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spacing w:val="-20"/>
          <w:sz w:val="84"/>
          <w:szCs w:val="84"/>
        </w:rPr>
      </w:pPr>
      <w:r>
        <w:rPr>
          <w:rFonts w:hint="eastAsia"/>
          <w:spacing w:val="-20"/>
          <w:sz w:val="84"/>
          <w:szCs w:val="84"/>
          <w:lang w:val="en-US" w:eastAsia="zh-CN"/>
        </w:rPr>
        <w:t>沅江市法律援助中心</w:t>
      </w:r>
      <w:r>
        <w:rPr>
          <w:rFonts w:hint="eastAsia"/>
          <w:spacing w:val="-20"/>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沅江市法律援助中心</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bookmarkStart w:id="0" w:name="_GoBack"/>
      <w:bookmarkEnd w:id="0"/>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lang w:val="en-US" w:eastAsia="zh-CN"/>
        </w:rPr>
        <w:t>沅江市法律援助中心</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5"/>
        <w:shd w:val="clear" w:color="auto" w:fill="FFFFFF"/>
        <w:spacing w:line="360" w:lineRule="exact"/>
        <w:ind w:firstLine="640" w:firstLineChars="200"/>
        <w:rPr>
          <w:rFonts w:hint="eastAsia" w:ascii="仿宋" w:hAnsi="仿宋" w:eastAsia="仿宋"/>
          <w:color w:val="000000"/>
          <w:sz w:val="32"/>
          <w:szCs w:val="24"/>
          <w:shd w:val="clear" w:color="auto" w:fill="FFFFFF"/>
          <w:lang w:val="en-US" w:eastAsia="zh-CN"/>
        </w:rPr>
      </w:pPr>
      <w:r>
        <w:rPr>
          <w:rFonts w:hint="eastAsia" w:ascii="仿宋" w:hAnsi="仿宋" w:eastAsia="仿宋"/>
          <w:color w:val="000000"/>
          <w:sz w:val="32"/>
          <w:szCs w:val="24"/>
          <w:shd w:val="clear" w:color="auto" w:fill="FFFFFF"/>
          <w:lang w:val="en-US" w:eastAsia="zh-CN"/>
        </w:rPr>
        <w:t>（一）组织、管理、协调、监督我市的法律援助工作； </w:t>
      </w:r>
    </w:p>
    <w:p>
      <w:pPr>
        <w:pStyle w:val="5"/>
        <w:shd w:val="clear" w:color="auto" w:fill="FFFFFF"/>
        <w:spacing w:line="360" w:lineRule="exact"/>
        <w:rPr>
          <w:rFonts w:hint="eastAsia" w:ascii="仿宋" w:hAnsi="仿宋" w:eastAsia="仿宋"/>
          <w:color w:val="000000"/>
          <w:sz w:val="32"/>
          <w:szCs w:val="24"/>
          <w:shd w:val="clear" w:color="auto" w:fill="FFFFFF"/>
          <w:lang w:val="en-US" w:eastAsia="zh-CN"/>
        </w:rPr>
      </w:pPr>
      <w:r>
        <w:rPr>
          <w:rFonts w:hint="eastAsia" w:ascii="仿宋" w:hAnsi="仿宋" w:eastAsia="仿宋"/>
          <w:color w:val="000000"/>
          <w:sz w:val="32"/>
          <w:szCs w:val="24"/>
          <w:shd w:val="clear" w:color="auto" w:fill="FFFFFF"/>
          <w:lang w:val="en-US" w:eastAsia="zh-CN"/>
        </w:rPr>
        <w:t>　　（二）对公民申请法律援助事项进行初审，对符合法律援助条件的案件审批； </w:t>
      </w:r>
    </w:p>
    <w:p>
      <w:pPr>
        <w:pStyle w:val="5"/>
        <w:shd w:val="clear" w:color="auto" w:fill="FFFFFF"/>
        <w:spacing w:line="360" w:lineRule="exact"/>
        <w:rPr>
          <w:rFonts w:hint="eastAsia" w:ascii="仿宋" w:hAnsi="仿宋" w:eastAsia="仿宋"/>
          <w:color w:val="000000"/>
          <w:sz w:val="32"/>
          <w:szCs w:val="24"/>
          <w:shd w:val="clear" w:color="auto" w:fill="FFFFFF"/>
          <w:lang w:val="en-US" w:eastAsia="zh-CN"/>
        </w:rPr>
      </w:pPr>
      <w:r>
        <w:rPr>
          <w:rFonts w:hint="eastAsia" w:ascii="仿宋" w:hAnsi="仿宋" w:eastAsia="仿宋"/>
          <w:color w:val="000000"/>
          <w:sz w:val="32"/>
          <w:szCs w:val="24"/>
          <w:shd w:val="clear" w:color="auto" w:fill="FFFFFF"/>
          <w:lang w:val="en-US" w:eastAsia="zh-CN"/>
        </w:rPr>
        <w:t>　　（三）解答法律咨询，代写法律文书； </w:t>
      </w:r>
    </w:p>
    <w:p>
      <w:pPr>
        <w:pStyle w:val="5"/>
        <w:shd w:val="clear" w:color="auto" w:fill="FFFFFF"/>
        <w:spacing w:line="360" w:lineRule="exact"/>
        <w:rPr>
          <w:rFonts w:hint="eastAsia" w:ascii="仿宋" w:hAnsi="仿宋" w:eastAsia="仿宋"/>
          <w:color w:val="000000"/>
          <w:sz w:val="32"/>
          <w:szCs w:val="24"/>
          <w:shd w:val="clear" w:color="auto" w:fill="FFFFFF"/>
          <w:lang w:val="en-US" w:eastAsia="zh-CN"/>
        </w:rPr>
      </w:pPr>
      <w:r>
        <w:rPr>
          <w:rFonts w:hint="eastAsia" w:ascii="仿宋" w:hAnsi="仿宋" w:eastAsia="仿宋"/>
          <w:color w:val="000000"/>
          <w:sz w:val="32"/>
          <w:szCs w:val="24"/>
          <w:shd w:val="clear" w:color="auto" w:fill="FFFFFF"/>
          <w:lang w:val="en-US" w:eastAsia="zh-CN"/>
        </w:rPr>
        <w:t>　　（四）对重大、复杂、疑难和群体性的法律援助案件，及时上报市法律援助中心和市委和市政府； </w:t>
      </w:r>
    </w:p>
    <w:p>
      <w:pPr>
        <w:pStyle w:val="5"/>
        <w:shd w:val="clear" w:color="auto" w:fill="FFFFFF"/>
        <w:spacing w:line="360" w:lineRule="exact"/>
        <w:rPr>
          <w:rFonts w:hint="eastAsia" w:ascii="仿宋" w:hAnsi="仿宋" w:eastAsia="仿宋"/>
          <w:color w:val="000000"/>
          <w:sz w:val="32"/>
          <w:szCs w:val="24"/>
          <w:shd w:val="clear" w:color="auto" w:fill="FFFFFF"/>
          <w:lang w:val="en-US" w:eastAsia="zh-CN"/>
        </w:rPr>
      </w:pPr>
      <w:r>
        <w:rPr>
          <w:rFonts w:hint="eastAsia" w:ascii="仿宋" w:hAnsi="仿宋" w:eastAsia="仿宋"/>
          <w:color w:val="000000"/>
          <w:sz w:val="32"/>
          <w:szCs w:val="24"/>
          <w:shd w:val="clear" w:color="auto" w:fill="FFFFFF"/>
          <w:lang w:val="en-US" w:eastAsia="zh-CN"/>
        </w:rPr>
        <w:t>　　（五）宣传法律援助制度； </w:t>
      </w:r>
    </w:p>
    <w:p>
      <w:pPr>
        <w:pStyle w:val="5"/>
        <w:shd w:val="clear" w:color="auto" w:fill="FFFFFF"/>
        <w:spacing w:line="360" w:lineRule="exact"/>
        <w:rPr>
          <w:rFonts w:hint="default" w:eastAsia="Times New Roman"/>
          <w:sz w:val="32"/>
          <w:szCs w:val="24"/>
        </w:rPr>
      </w:pPr>
      <w:r>
        <w:rPr>
          <w:rFonts w:hint="eastAsia" w:ascii="仿宋" w:hAnsi="仿宋" w:eastAsia="仿宋"/>
          <w:color w:val="000000"/>
          <w:sz w:val="32"/>
          <w:szCs w:val="24"/>
          <w:shd w:val="clear" w:color="auto" w:fill="FFFFFF"/>
          <w:lang w:val="en-US" w:eastAsia="zh-CN"/>
        </w:rPr>
        <w:t>　　（六）负责收集并上报本市法律援助信息资料和统计工作等。</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仿宋" w:hAnsi="仿宋" w:eastAsia="仿宋"/>
          <w:sz w:val="32"/>
          <w:szCs w:val="24"/>
          <w:lang w:eastAsia="zh-CN"/>
        </w:rPr>
      </w:pPr>
      <w:r>
        <w:rPr>
          <w:rFonts w:hint="eastAsia" w:asciiTheme="minorEastAsia" w:hAnsiTheme="minorEastAsia"/>
          <w:bCs/>
          <w:kern w:val="0"/>
          <w:sz w:val="32"/>
          <w:szCs w:val="32"/>
        </w:rPr>
        <w:t>（一）内设机构设置。</w:t>
      </w:r>
      <w:r>
        <w:rPr>
          <w:rFonts w:hint="eastAsia" w:ascii="仿宋" w:hAnsi="仿宋" w:eastAsia="仿宋"/>
          <w:sz w:val="32"/>
          <w:szCs w:val="24"/>
        </w:rPr>
        <w:t>2020年本单位</w:t>
      </w:r>
      <w:r>
        <w:rPr>
          <w:rFonts w:hint="eastAsia" w:ascii="仿宋" w:hAnsi="仿宋" w:eastAsia="仿宋"/>
          <w:sz w:val="32"/>
          <w:szCs w:val="24"/>
          <w:lang w:val="en-US" w:eastAsia="zh-CN"/>
        </w:rPr>
        <w:t>由法律援助中心</w:t>
      </w:r>
      <w:r>
        <w:rPr>
          <w:rFonts w:hint="eastAsia" w:ascii="仿宋" w:hAnsi="仿宋" w:eastAsia="仿宋"/>
          <w:sz w:val="32"/>
          <w:szCs w:val="24"/>
          <w:lang w:val="en-US"/>
        </w:rPr>
        <w:t>组成</w:t>
      </w:r>
      <w:r>
        <w:rPr>
          <w:rFonts w:hint="eastAsia" w:ascii="仿宋" w:hAnsi="仿宋" w:eastAsia="仿宋"/>
          <w:sz w:val="32"/>
          <w:szCs w:val="24"/>
        </w:rPr>
        <w:t>组成</w:t>
      </w:r>
      <w:r>
        <w:rPr>
          <w:rFonts w:hint="eastAsia" w:ascii="仿宋" w:hAnsi="仿宋" w:eastAsia="仿宋"/>
          <w:sz w:val="32"/>
          <w:szCs w:val="24"/>
          <w:lang w:eastAsia="zh-CN"/>
        </w:rPr>
        <w:t>。</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沅江市法律援助中心</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w:t>
      </w:r>
      <w:r>
        <w:rPr>
          <w:rFonts w:hint="eastAsia" w:asciiTheme="minorEastAsia" w:hAnsiTheme="minorEastAsia"/>
          <w:bCs/>
          <w:kern w:val="0"/>
          <w:sz w:val="32"/>
          <w:szCs w:val="32"/>
          <w:lang w:eastAsia="zh-CN"/>
        </w:rPr>
        <w:t>沅江市法律援助中心</w:t>
      </w:r>
      <w:r>
        <w:rPr>
          <w:rFonts w:hint="eastAsia" w:asciiTheme="minorEastAsia" w:hAnsiTheme="minorEastAsia"/>
          <w:bCs/>
          <w:kern w:val="0"/>
          <w:sz w:val="32"/>
          <w:szCs w:val="32"/>
        </w:rPr>
        <w:t>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52"/>
          <w:szCs w:val="52"/>
          <w:lang w:val="en-US" w:eastAsia="zh-CN"/>
        </w:rPr>
        <w:t>（附件法援2020年部门决算报表）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footerReference r:id="rId3" w:type="default"/>
          <w:pgSz w:w="11906" w:h="16838"/>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290.311</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26.791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本年度增加了政府法律顾问专项、收取司法局下拨绩效考核奖金、收政法委司法救助金。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139.138</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114.888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80</w:t>
      </w:r>
      <w:r>
        <w:rPr>
          <w:rFonts w:hint="eastAsia" w:asciiTheme="minorEastAsia" w:hAnsiTheme="minorEastAsia" w:eastAsiaTheme="minorEastAsia"/>
          <w:sz w:val="32"/>
          <w:szCs w:val="32"/>
        </w:rPr>
        <w:t>X%；上级补助收入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24.25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151.1731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91.5387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59.6344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2020年度财政拨款收、支总计</w:t>
      </w:r>
      <w:r>
        <w:rPr>
          <w:rFonts w:hint="eastAsia" w:asciiTheme="minorEastAsia" w:hAnsiTheme="minorEastAsia" w:eastAsiaTheme="minorEastAsia"/>
          <w:sz w:val="32"/>
          <w:szCs w:val="32"/>
          <w:lang w:val="en-US" w:eastAsia="zh-CN"/>
        </w:rPr>
        <w:t>241.811</w:t>
      </w:r>
      <w:r>
        <w:rPr>
          <w:rFonts w:hint="eastAsia" w:asciiTheme="minorEastAsia" w:hAnsiTheme="minorEastAsia" w:eastAsiaTheme="minorEastAsia"/>
          <w:sz w:val="32"/>
          <w:szCs w:val="32"/>
        </w:rPr>
        <w:t>万元，与上年相比，增加（减少）</w:t>
      </w:r>
      <w:r>
        <w:rPr>
          <w:rFonts w:hint="eastAsia" w:asciiTheme="minorEastAsia" w:hAnsiTheme="minorEastAsia" w:eastAsiaTheme="minorEastAsia"/>
          <w:sz w:val="32"/>
          <w:szCs w:val="32"/>
          <w:lang w:val="en-US" w:eastAsia="zh-CN"/>
        </w:rPr>
        <w:t>18.369</w:t>
      </w:r>
      <w:r>
        <w:rPr>
          <w:rFonts w:hint="eastAsia" w:asciiTheme="minorEastAsia" w:hAnsiTheme="minorEastAsia" w:eastAsiaTheme="minorEastAsia"/>
          <w:sz w:val="32"/>
          <w:szCs w:val="32"/>
        </w:rPr>
        <w:t>万元,增长（减少）</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财政拨款收入减少，支出相对上年有所降低。</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126.923</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95</w:t>
      </w:r>
      <w:r>
        <w:rPr>
          <w:rFonts w:hint="eastAsia" w:asciiTheme="minorEastAsia" w:hAnsiTheme="minorEastAsia" w:eastAsiaTheme="minorEastAsia"/>
          <w:sz w:val="32"/>
          <w:szCs w:val="32"/>
        </w:rPr>
        <w:t>%，与上年相比，财政拨款支出增加（减少）</w:t>
      </w:r>
      <w:r>
        <w:rPr>
          <w:rFonts w:hint="eastAsia" w:asciiTheme="minorEastAsia" w:hAnsiTheme="minorEastAsia" w:eastAsiaTheme="minorEastAsia"/>
          <w:sz w:val="32"/>
          <w:szCs w:val="32"/>
          <w:lang w:val="en-US" w:eastAsia="zh-CN"/>
        </w:rPr>
        <w:t>6.177</w:t>
      </w:r>
      <w:r>
        <w:rPr>
          <w:rFonts w:hint="eastAsia" w:asciiTheme="minorEastAsia" w:hAnsiTheme="minorEastAsia" w:eastAsiaTheme="minorEastAsia"/>
          <w:sz w:val="32"/>
          <w:szCs w:val="32"/>
        </w:rPr>
        <w:t>万元，增长（减少）</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疫情影响2020年度一季度案件数量大幅度降低，从而导致案件补贴发放减少，且许多案件因律师结案、交卷等原因致使案件补贴到2021年元月发放。</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126.923</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126.923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102.72</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126.923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102.72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126.923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val="en-US" w:eastAsia="zh-CN"/>
        </w:rPr>
        <w:t>本年度增加了政府法律顾问专项、收取司法局下拨绩效考核奖金、收政法委司法救助金。</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82.288</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70.920</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92</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val="en-US"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11.368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工会经费等</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w:t>
      </w:r>
      <w:r>
        <w:rPr>
          <w:rFonts w:hint="eastAsia" w:asciiTheme="minorEastAsia" w:hAnsiTheme="minorEastAsia" w:eastAsiaTheme="minorEastAsia"/>
          <w:sz w:val="32"/>
          <w:szCs w:val="32"/>
          <w:lang w:val="en-US" w:eastAsia="zh-CN"/>
        </w:rPr>
        <w:t>无</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0.2367</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%,减少（增长）的主要原因是</w:t>
      </w:r>
      <w:r>
        <w:rPr>
          <w:rFonts w:hint="eastAsia" w:asciiTheme="minorEastAsia" w:hAnsiTheme="minorEastAsia" w:eastAsiaTheme="minorEastAsia"/>
          <w:sz w:val="32"/>
          <w:szCs w:val="32"/>
          <w:lang w:val="en-US" w:eastAsia="zh-CN"/>
        </w:rPr>
        <w:t>上级部门因案件质量、本单位搬迁至政务中心等相关检查增多</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0.5167</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18批次</w:t>
      </w:r>
      <w:r>
        <w:rPr>
          <w:rFonts w:hint="eastAsia" w:asciiTheme="minorEastAsia" w:hAnsiTheme="minorEastAsia" w:eastAsiaTheme="minorEastAsia"/>
          <w:sz w:val="32"/>
          <w:szCs w:val="32"/>
        </w:rPr>
        <w:t>、来宾</w:t>
      </w:r>
      <w:r>
        <w:rPr>
          <w:rFonts w:hint="eastAsia" w:asciiTheme="minorEastAsia" w:hAnsiTheme="minorEastAsia" w:eastAsiaTheme="minorEastAsia"/>
          <w:sz w:val="32"/>
          <w:szCs w:val="32"/>
          <w:lang w:val="en-US" w:eastAsia="zh-CN"/>
        </w:rPr>
        <w:t>86</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益阳市司法局、益阳市法律援助中心、沅江市人大调研等</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万元，截止2020年12月31日，我单位开支财政拨款的公务用车保有量为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rPr>
          <w:rFonts w:hint="default"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本单位无政府性基金收支。</w:t>
      </w:r>
    </w:p>
    <w:p>
      <w:pPr>
        <w:pStyle w:val="10"/>
        <w:rPr>
          <w:rFonts w:hAnsi="黑体"/>
          <w:b/>
          <w:sz w:val="32"/>
          <w:szCs w:val="32"/>
        </w:rPr>
      </w:pPr>
      <w:r>
        <w:rPr>
          <w:rFonts w:hint="eastAsia" w:hAnsi="黑体"/>
          <w:b/>
          <w:sz w:val="32"/>
          <w:szCs w:val="32"/>
        </w:rPr>
        <w:t>九、关于机关运行经费支出说明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11.368</w:t>
      </w:r>
      <w:r>
        <w:rPr>
          <w:rFonts w:hint="eastAsia" w:asciiTheme="minorEastAsia" w:hAnsiTheme="minorEastAsia" w:eastAsiaTheme="minorEastAsia"/>
          <w:sz w:val="32"/>
          <w:szCs w:val="32"/>
        </w:rPr>
        <w:t>万元，比年初预算数（或者上年决算数）增加（减少）</w:t>
      </w:r>
      <w:r>
        <w:rPr>
          <w:rFonts w:hint="eastAsia" w:asciiTheme="minorEastAsia" w:hAnsiTheme="minorEastAsia" w:eastAsiaTheme="minorEastAsia"/>
          <w:sz w:val="32"/>
          <w:szCs w:val="32"/>
          <w:lang w:val="en-US" w:eastAsia="zh-CN"/>
        </w:rPr>
        <w:t>4.368</w:t>
      </w:r>
      <w:r>
        <w:rPr>
          <w:rFonts w:hint="eastAsia" w:asciiTheme="minorEastAsia" w:hAnsiTheme="minorEastAsia" w:eastAsiaTheme="minorEastAsia"/>
          <w:sz w:val="32"/>
          <w:szCs w:val="32"/>
        </w:rPr>
        <w:t>万元，增长（降低）</w:t>
      </w:r>
      <w:r>
        <w:rPr>
          <w:rFonts w:hint="eastAsia" w:asciiTheme="minorEastAsia" w:hAnsiTheme="minorEastAsia" w:eastAsiaTheme="minorEastAsia"/>
          <w:sz w:val="32"/>
          <w:szCs w:val="32"/>
          <w:lang w:val="en-US" w:eastAsia="zh-CN"/>
        </w:rPr>
        <w:t>35</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因本单位按市委、市政府要求于2020年底搬至沅江市政务中心，因此增添了办公家具、办公用品、搬运等相关费用。</w:t>
      </w:r>
    </w:p>
    <w:p>
      <w:pPr>
        <w:pStyle w:val="10"/>
        <w:rPr>
          <w:rFonts w:hAnsi="黑体"/>
          <w:b/>
          <w:sz w:val="32"/>
          <w:szCs w:val="32"/>
        </w:rPr>
      </w:pPr>
      <w:r>
        <w:rPr>
          <w:rFonts w:hint="eastAsia" w:hAnsi="黑体"/>
          <w:b/>
          <w:sz w:val="32"/>
          <w:szCs w:val="32"/>
        </w:rPr>
        <w:t>十、一般性支出情况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val="en-US" w:eastAsia="zh-CN"/>
        </w:rPr>
        <w:t>沅江市法律援助工作</w:t>
      </w:r>
      <w:r>
        <w:rPr>
          <w:rFonts w:hint="eastAsia" w:asciiTheme="minorEastAsia" w:hAnsiTheme="minorEastAsia" w:eastAsiaTheme="minorEastAsia"/>
          <w:sz w:val="32"/>
          <w:szCs w:val="32"/>
        </w:rPr>
        <w:t>会议</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沅江市法律援助值班律师工作会议，沅江市法律援助培训会议等</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67</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上年度法律援助工作情况总结、本年度工作部署</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0.1219</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如法网平台</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如法网平台操作、律师及法律工作者办理法律援助案件结案操作等</w:t>
      </w:r>
      <w:r>
        <w:rPr>
          <w:rFonts w:hint="eastAsia" w:asciiTheme="minorEastAsia" w:hAnsiTheme="minorEastAsia" w:eastAsiaTheme="minorEastAsia"/>
          <w:sz w:val="32"/>
          <w:szCs w:val="32"/>
        </w:rPr>
        <w:t>。（注：三类会议、培训活动，节庆、晚会、论坛、赛事等活动，请分项列明活动计划及经费预算情况）</w:t>
      </w:r>
    </w:p>
    <w:p>
      <w:pPr>
        <w:pStyle w:val="10"/>
        <w:rPr>
          <w:rFonts w:hAnsi="黑体"/>
          <w:b/>
          <w:sz w:val="32"/>
          <w:szCs w:val="32"/>
        </w:rPr>
      </w:pPr>
      <w:r>
        <w:rPr>
          <w:rFonts w:hint="eastAsia" w:hAnsi="黑体"/>
          <w:b/>
          <w:sz w:val="32"/>
          <w:szCs w:val="32"/>
        </w:rPr>
        <w:t>十一、关于政府采购支出说明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十二、关于国有资产占用情况说明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十三、关于2020年度预算绩效情况的说明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本部门预算绩效管理开展情况、绩效目标和绩效评价报告等……（</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p>
    <w:p>
      <w:pPr>
        <w:pStyle w:val="10"/>
        <w:rPr>
          <w:rFonts w:hAnsi="黑体"/>
          <w:b/>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numPr>
          <w:ilvl w:val="0"/>
          <w:numId w:val="2"/>
        </w:numPr>
        <w:jc w:val="left"/>
        <w:rPr>
          <w:rFonts w:hint="eastAsia" w:cs="黑体" w:asciiTheme="minorEastAsia" w:hAnsiTheme="minorEastAsia" w:eastAsiaTheme="minorEastAsia"/>
          <w:b/>
          <w:bCs/>
          <w:color w:val="000000"/>
          <w:kern w:val="0"/>
          <w:sz w:val="32"/>
          <w:szCs w:val="32"/>
          <w:lang w:val="en-US" w:eastAsia="zh-CN" w:bidi="ar-SA"/>
        </w:rPr>
      </w:pPr>
      <w:r>
        <w:rPr>
          <w:rFonts w:ascii="黑体" w:eastAsia="黑体" w:cs="黑体"/>
          <w:color w:val="000000"/>
          <w:kern w:val="0"/>
          <w:sz w:val="70"/>
          <w:szCs w:val="70"/>
        </w:rPr>
        <w:br w:type="page"/>
      </w:r>
      <w:r>
        <w:rPr>
          <w:rFonts w:hint="eastAsia" w:cs="黑体" w:asciiTheme="minorEastAsia" w:hAnsiTheme="minorEastAsia" w:eastAsiaTheme="minorEastAsia"/>
          <w:b/>
          <w:bCs/>
          <w:color w:val="000000"/>
          <w:kern w:val="0"/>
          <w:sz w:val="32"/>
          <w:szCs w:val="32"/>
          <w:lang w:val="en-US" w:eastAsia="zh-CN" w:bidi="ar-SA"/>
        </w:rPr>
        <w:t>“三公”经费：纳入中央财政预决算管理的“三公”经费，是指中央部门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widowControl/>
        <w:numPr>
          <w:ilvl w:val="0"/>
          <w:numId w:val="2"/>
        </w:numPr>
        <w:jc w:val="left"/>
        <w:rPr>
          <w:rFonts w:hint="eastAsia" w:cs="黑体" w:asciiTheme="minorEastAsia" w:hAnsiTheme="minorEastAsia" w:eastAsiaTheme="minorEastAsia"/>
          <w:b/>
          <w:bCs/>
          <w:color w:val="000000"/>
          <w:kern w:val="0"/>
          <w:sz w:val="32"/>
          <w:szCs w:val="32"/>
          <w:lang w:val="en-US" w:eastAsia="zh-CN" w:bidi="ar-SA"/>
        </w:rPr>
      </w:pPr>
      <w:r>
        <w:rPr>
          <w:rFonts w:hint="eastAsia" w:cs="黑体" w:asciiTheme="minorEastAsia" w:hAnsiTheme="minorEastAsia"/>
          <w:b/>
          <w:bCs/>
          <w:color w:val="000000"/>
          <w:kern w:val="0"/>
          <w:sz w:val="32"/>
          <w:szCs w:val="32"/>
          <w:lang w:val="en-US" w:eastAsia="zh-CN" w:bidi="ar-SA"/>
        </w:rPr>
        <w:t>机关运行经费：指为保障行政单位（含实行公务员管理的事业单位）运行用于购买货物和服务的各项资金。包括办公及印刷费、邮电费、会议费、日常维修费、一般设备购置费、办公用房水电费及其他费用。</w:t>
      </w:r>
    </w:p>
    <w:p>
      <w:pPr>
        <w:ind w:firstLine="640" w:firstLineChars="200"/>
        <w:jc w:val="left"/>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pStyle w:val="13"/>
        <w:widowControl/>
        <w:shd w:val="clear" w:fill="FFFFFF"/>
        <w:spacing w:line="600" w:lineRule="atLeast"/>
        <w:ind w:firstLine="640"/>
        <w:jc w:val="left"/>
        <w:rPr>
          <w:rFonts w:ascii="宋体" w:hAnsi="宋体" w:cs="宋体"/>
          <w:color w:val="333333"/>
          <w:kern w:val="0"/>
          <w:szCs w:val="21"/>
        </w:rPr>
      </w:pPr>
      <w:r>
        <w:rPr>
          <w:color w:val="333333"/>
          <w:kern w:val="0"/>
          <w:sz w:val="32"/>
          <w:szCs w:val="32"/>
        </w:rPr>
        <w:t>一、</w:t>
      </w:r>
      <w:r>
        <w:rPr>
          <w:rFonts w:ascii="黑体" w:hAnsi="黑体" w:eastAsia="黑体" w:cs="宋体"/>
          <w:color w:val="333333"/>
          <w:kern w:val="0"/>
          <w:sz w:val="32"/>
          <w:szCs w:val="32"/>
        </w:rPr>
        <w:t>部门</w:t>
      </w:r>
      <w:r>
        <w:rPr>
          <w:color w:val="333333"/>
          <w:kern w:val="0"/>
          <w:sz w:val="32"/>
          <w:szCs w:val="32"/>
        </w:rPr>
        <w:t>概况</w:t>
      </w:r>
    </w:p>
    <w:p>
      <w:pPr>
        <w:pStyle w:val="13"/>
        <w:widowControl/>
        <w:shd w:val="clear" w:fill="FFFFFF"/>
        <w:spacing w:line="560" w:lineRule="atLeast"/>
        <w:ind w:firstLine="643"/>
        <w:jc w:val="left"/>
        <w:rPr>
          <w:rFonts w:ascii="宋体" w:hAnsi="宋体" w:cs="宋体"/>
          <w:color w:val="333333"/>
          <w:kern w:val="0"/>
          <w:szCs w:val="21"/>
        </w:rPr>
      </w:pPr>
      <w:r>
        <w:rPr>
          <w:rFonts w:ascii="楷体_GB2312;楷体" w:hAnsi="楷体_GB2312;楷体" w:eastAsia="楷体_GB2312;楷体" w:cs="宋体"/>
          <w:b/>
          <w:bCs/>
          <w:color w:val="000000"/>
          <w:kern w:val="0"/>
          <w:sz w:val="32"/>
          <w:szCs w:val="32"/>
        </w:rPr>
        <w:t>（一）单位基本情况。</w:t>
      </w:r>
    </w:p>
    <w:p>
      <w:pPr>
        <w:pStyle w:val="13"/>
        <w:widowControl/>
        <w:shd w:val="clear" w:fill="FFFFFF"/>
        <w:spacing w:line="560" w:lineRule="atLeast"/>
        <w:ind w:firstLine="643"/>
        <w:jc w:val="left"/>
        <w:rPr>
          <w:rFonts w:ascii="仿宋_GB2312;仿宋" w:hAnsi="仿宋_GB2312;仿宋" w:eastAsia="仿宋_GB2312;仿宋" w:cs="仿宋_GB2312;仿宋"/>
          <w:color w:val="333333"/>
          <w:kern w:val="0"/>
          <w:szCs w:val="21"/>
        </w:rPr>
      </w:pPr>
      <w:r>
        <w:rPr>
          <w:rFonts w:ascii="楷体_GB2312;楷体" w:hAnsi="楷体_GB2312;楷体" w:eastAsia="楷体_GB2312;楷体" w:cs="宋体"/>
          <w:b/>
          <w:bCs/>
          <w:color w:val="000000"/>
          <w:kern w:val="0"/>
          <w:sz w:val="32"/>
          <w:szCs w:val="32"/>
        </w:rPr>
        <w:t>1、机构设置和人员情况：</w:t>
      </w:r>
      <w:r>
        <w:rPr>
          <w:rFonts w:ascii="仿宋_GB2312;仿宋" w:hAnsi="仿宋_GB2312;仿宋" w:eastAsia="仿宋_GB2312;仿宋" w:cs="宋体"/>
          <w:color w:val="333333"/>
          <w:kern w:val="0"/>
          <w:sz w:val="32"/>
          <w:szCs w:val="32"/>
          <w:lang w:eastAsia="zh-CN"/>
        </w:rPr>
        <w:t>市法律援助中心</w:t>
      </w:r>
      <w:r>
        <w:rPr>
          <w:color w:val="333333"/>
          <w:kern w:val="0"/>
          <w:sz w:val="32"/>
          <w:szCs w:val="32"/>
        </w:rPr>
        <w:t>是</w:t>
      </w:r>
      <w:r>
        <w:rPr>
          <w:rFonts w:ascii="仿宋_GB2312;仿宋" w:hAnsi="仿宋_GB2312;仿宋" w:eastAsia="仿宋_GB2312;仿宋" w:cs="宋体"/>
          <w:color w:val="333333"/>
          <w:kern w:val="0"/>
          <w:sz w:val="32"/>
          <w:szCs w:val="32"/>
          <w:lang w:eastAsia="zh-CN"/>
        </w:rPr>
        <w:t>财政全额拨款一类公益事业单位</w:t>
      </w:r>
      <w:r>
        <w:rPr>
          <w:rFonts w:ascii="仿宋_GB2312;仿宋" w:hAnsi="仿宋_GB2312;仿宋" w:eastAsia="仿宋_GB2312;仿宋" w:cs="宋体"/>
          <w:color w:val="333333"/>
          <w:kern w:val="0"/>
          <w:sz w:val="32"/>
          <w:szCs w:val="32"/>
        </w:rPr>
        <w:t>，</w:t>
      </w:r>
      <w:r>
        <w:rPr>
          <w:rFonts w:ascii="仿宋_GB2312;仿宋" w:hAnsi="仿宋_GB2312;仿宋" w:eastAsia="仿宋_GB2312;仿宋" w:cs="仿宋_GB2312;仿宋"/>
          <w:color w:val="333333"/>
          <w:kern w:val="0"/>
          <w:sz w:val="32"/>
          <w:szCs w:val="32"/>
        </w:rPr>
        <w:t>目前实有在职人员</w:t>
      </w:r>
      <w:r>
        <w:rPr>
          <w:rFonts w:ascii="仿宋_GB2312;仿宋" w:hAnsi="仿宋_GB2312;仿宋" w:eastAsia="仿宋_GB2312;仿宋" w:cs="仿宋_GB2312;仿宋"/>
          <w:color w:val="333333"/>
          <w:kern w:val="0"/>
          <w:sz w:val="32"/>
          <w:szCs w:val="32"/>
          <w:lang w:val="en-US" w:eastAsia="zh-CN"/>
        </w:rPr>
        <w:t>7</w:t>
      </w:r>
      <w:r>
        <w:rPr>
          <w:rFonts w:ascii="仿宋_GB2312;仿宋" w:hAnsi="仿宋_GB2312;仿宋" w:eastAsia="仿宋_GB2312;仿宋" w:cs="仿宋_GB2312;仿宋"/>
          <w:color w:val="333333"/>
          <w:kern w:val="0"/>
          <w:sz w:val="32"/>
          <w:szCs w:val="32"/>
        </w:rPr>
        <w:t>人。</w:t>
      </w:r>
    </w:p>
    <w:p>
      <w:pPr>
        <w:pStyle w:val="14"/>
        <w:keepNext w:val="0"/>
        <w:keepLines w:val="0"/>
        <w:pageBreakBefore w:val="0"/>
        <w:widowControl/>
        <w:shd w:val="clear" w:fill="FFFFFF"/>
        <w:overflowPunct/>
        <w:bidi w:val="0"/>
        <w:snapToGrid/>
        <w:spacing w:line="360" w:lineRule="exact"/>
        <w:ind w:left="0" w:right="0" w:firstLine="642"/>
        <w:jc w:val="both"/>
        <w:textAlignment w:val="auto"/>
        <w:rPr>
          <w:rFonts w:ascii="楷体_GB2312;楷体" w:hAnsi="楷体_GB2312;楷体" w:eastAsia="楷体_GB2312;楷体" w:cs="宋体"/>
          <w:b/>
          <w:bCs/>
          <w:color w:val="000000"/>
          <w:kern w:val="0"/>
          <w:sz w:val="32"/>
          <w:szCs w:val="32"/>
        </w:rPr>
      </w:pPr>
      <w:r>
        <w:rPr>
          <w:rFonts w:ascii="楷体_GB2312;楷体" w:hAnsi="楷体_GB2312;楷体" w:eastAsia="楷体_GB2312;楷体" w:cs="宋体"/>
          <w:b/>
          <w:bCs/>
          <w:color w:val="000000"/>
          <w:kern w:val="0"/>
          <w:sz w:val="32"/>
          <w:szCs w:val="32"/>
        </w:rPr>
        <w:t>2、主要职责：</w:t>
      </w:r>
    </w:p>
    <w:p>
      <w:pPr>
        <w:pStyle w:val="14"/>
        <w:keepNext w:val="0"/>
        <w:keepLines w:val="0"/>
        <w:pageBreakBefore w:val="0"/>
        <w:widowControl/>
        <w:shd w:val="clear" w:fill="FFFFFF"/>
        <w:overflowPunct/>
        <w:bidi w:val="0"/>
        <w:snapToGrid/>
        <w:spacing w:line="360" w:lineRule="exact"/>
        <w:ind w:left="0" w:right="0" w:firstLine="642"/>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（一）组织、管理、协调、监督我市的法律援助工作；</w:t>
      </w:r>
    </w:p>
    <w:p>
      <w:pPr>
        <w:pStyle w:val="14"/>
        <w:keepNext w:val="0"/>
        <w:keepLines w:val="0"/>
        <w:pageBreakBefore w:val="0"/>
        <w:widowControl/>
        <w:shd w:val="clear" w:fill="FFFFFF"/>
        <w:overflowPunct/>
        <w:bidi w:val="0"/>
        <w:snapToGrid/>
        <w:spacing w:line="360" w:lineRule="exact"/>
        <w:ind w:left="0" w:right="0" w:firstLine="0"/>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 　　（二）对公民申请法律援助事项进行初审，对符合法律援助条件的案件审批；</w:t>
      </w:r>
    </w:p>
    <w:p>
      <w:pPr>
        <w:pStyle w:val="14"/>
        <w:keepNext w:val="0"/>
        <w:keepLines w:val="0"/>
        <w:pageBreakBefore w:val="0"/>
        <w:widowControl/>
        <w:shd w:val="clear" w:fill="FFFFFF"/>
        <w:overflowPunct/>
        <w:bidi w:val="0"/>
        <w:snapToGrid/>
        <w:spacing w:line="360" w:lineRule="exact"/>
        <w:ind w:left="0" w:right="0" w:firstLine="0"/>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 　　（三）解答法律咨询，代写法律文书；</w:t>
      </w:r>
    </w:p>
    <w:p>
      <w:pPr>
        <w:pStyle w:val="14"/>
        <w:keepNext w:val="0"/>
        <w:keepLines w:val="0"/>
        <w:pageBreakBefore w:val="0"/>
        <w:widowControl/>
        <w:shd w:val="clear" w:fill="FFFFFF"/>
        <w:overflowPunct/>
        <w:bidi w:val="0"/>
        <w:snapToGrid/>
        <w:spacing w:line="360" w:lineRule="exact"/>
        <w:ind w:left="0" w:right="0" w:firstLine="0"/>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 　　（四）对重大、复杂、疑难和群体性的法律援助案件，及时上报市法律援助中心和市委和市政府；</w:t>
      </w:r>
    </w:p>
    <w:p>
      <w:pPr>
        <w:pStyle w:val="14"/>
        <w:keepNext w:val="0"/>
        <w:keepLines w:val="0"/>
        <w:pageBreakBefore w:val="0"/>
        <w:widowControl/>
        <w:shd w:val="clear" w:fill="FFFFFF"/>
        <w:overflowPunct/>
        <w:bidi w:val="0"/>
        <w:snapToGrid/>
        <w:spacing w:line="360" w:lineRule="exact"/>
        <w:ind w:left="0" w:right="0" w:firstLine="0"/>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 　　（五）宣传法律援助制度；</w:t>
      </w:r>
    </w:p>
    <w:p>
      <w:pPr>
        <w:pStyle w:val="14"/>
        <w:keepNext w:val="0"/>
        <w:keepLines w:val="0"/>
        <w:pageBreakBefore w:val="0"/>
        <w:widowControl/>
        <w:shd w:val="clear" w:fill="FFFFFF"/>
        <w:overflowPunct/>
        <w:bidi w:val="0"/>
        <w:snapToGrid/>
        <w:spacing w:line="360" w:lineRule="exact"/>
        <w:ind w:left="0" w:right="0" w:firstLine="0"/>
        <w:jc w:val="both"/>
        <w:textAlignment w:val="auto"/>
        <w:rPr>
          <w:rFonts w:ascii="仿宋" w:hAnsi="仿宋" w:eastAsia="仿宋" w:cs="仿宋"/>
          <w:color w:val="000000"/>
          <w:kern w:val="2"/>
          <w:sz w:val="32"/>
          <w:szCs w:val="32"/>
          <w:shd w:val="clear" w:fill="FFFFFF"/>
          <w:lang w:val="en-US" w:eastAsia="zh-CN" w:bidi="ar-SA"/>
        </w:rPr>
      </w:pPr>
      <w:r>
        <w:rPr>
          <w:rFonts w:ascii="仿宋" w:hAnsi="仿宋" w:eastAsia="仿宋" w:cs="仿宋"/>
          <w:color w:val="000000"/>
          <w:kern w:val="2"/>
          <w:sz w:val="32"/>
          <w:szCs w:val="32"/>
          <w:shd w:val="clear" w:fill="FFFFFF"/>
          <w:lang w:val="en-US" w:eastAsia="zh-CN" w:bidi="ar-SA"/>
        </w:rPr>
        <w:t> 　　（六）负责收集并上报本市法律援助信息资料和统计工作等。</w:t>
      </w:r>
    </w:p>
    <w:p>
      <w:pPr>
        <w:pStyle w:val="13"/>
        <w:widowControl/>
        <w:shd w:val="clear" w:fill="FFFFFF"/>
        <w:spacing w:line="600" w:lineRule="atLeast"/>
        <w:jc w:val="left"/>
        <w:rPr>
          <w:rFonts w:ascii="宋体" w:hAnsi="宋体" w:cs="宋体"/>
          <w:color w:val="333333"/>
          <w:kern w:val="0"/>
          <w:szCs w:val="21"/>
        </w:rPr>
      </w:pPr>
      <w:r>
        <w:rPr>
          <w:rFonts w:ascii="楷体_GB2312;楷体" w:hAnsi="楷体_GB2312;楷体" w:eastAsia="楷体_GB2312;楷体" w:cs="宋体"/>
          <w:b/>
          <w:bCs/>
          <w:color w:val="000000"/>
          <w:kern w:val="0"/>
          <w:sz w:val="32"/>
          <w:szCs w:val="32"/>
          <w:lang w:eastAsia="zh-CN"/>
        </w:rPr>
        <w:t>　　</w:t>
      </w:r>
      <w:r>
        <w:rPr>
          <w:rFonts w:ascii="楷体_GB2312;楷体" w:hAnsi="楷体_GB2312;楷体" w:eastAsia="楷体_GB2312;楷体" w:cs="宋体"/>
          <w:b/>
          <w:bCs/>
          <w:color w:val="000000"/>
          <w:kern w:val="0"/>
          <w:sz w:val="32"/>
          <w:szCs w:val="32"/>
        </w:rPr>
        <w:t>3、</w:t>
      </w:r>
      <w:r>
        <w:rPr>
          <w:rFonts w:ascii="楷体_GB2312;楷体" w:hAnsi="楷体_GB2312;楷体" w:eastAsia="楷体_GB2312;楷体" w:cs="宋体"/>
          <w:b/>
          <w:bCs/>
          <w:color w:val="000000"/>
          <w:kern w:val="0"/>
          <w:sz w:val="32"/>
          <w:szCs w:val="32"/>
          <w:lang w:eastAsia="zh-CN"/>
        </w:rPr>
        <w:t>2020</w:t>
      </w:r>
      <w:r>
        <w:rPr>
          <w:rFonts w:ascii="楷体_GB2312;楷体" w:hAnsi="楷体_GB2312;楷体" w:eastAsia="楷体_GB2312;楷体" w:cs="宋体"/>
          <w:b/>
          <w:bCs/>
          <w:color w:val="000000"/>
          <w:kern w:val="0"/>
          <w:sz w:val="32"/>
          <w:szCs w:val="32"/>
        </w:rPr>
        <w:t>年度重点工作：</w:t>
      </w:r>
    </w:p>
    <w:p>
      <w:pPr>
        <w:pStyle w:val="13"/>
        <w:rPr>
          <w:rFonts w:ascii="仿宋" w:hAnsi="仿宋" w:eastAsia="仿宋" w:cs="宋体"/>
          <w:color w:val="000000"/>
          <w:kern w:val="2"/>
          <w:sz w:val="32"/>
          <w:szCs w:val="32"/>
          <w:shd w:val="clear" w:fill="FFFFFF"/>
          <w:lang w:val="en-US" w:eastAsia="zh-CN" w:bidi="ar-SA"/>
        </w:rPr>
      </w:pPr>
      <w:r>
        <w:rPr>
          <w:rFonts w:ascii="楷体" w:hAnsi="楷体" w:eastAsia="楷体" w:cs="楷体"/>
          <w:b/>
          <w:bCs/>
          <w:sz w:val="32"/>
          <w:szCs w:val="32"/>
          <w:lang w:val="en-US" w:eastAsia="zh-CN"/>
        </w:rPr>
        <w:t>　　</w:t>
      </w:r>
      <w:r>
        <w:rPr>
          <w:rFonts w:ascii="仿宋" w:hAnsi="仿宋" w:eastAsia="仿宋" w:cs="宋体"/>
          <w:color w:val="000000"/>
          <w:kern w:val="2"/>
          <w:sz w:val="32"/>
          <w:szCs w:val="32"/>
          <w:shd w:val="clear" w:fill="FFFFFF"/>
          <w:lang w:val="en-US" w:eastAsia="zh-CN" w:bidi="ar-SA"/>
        </w:rPr>
        <w:t>1、进一步加大法援宣传力度，扩大法援覆盖面；</w:t>
      </w:r>
    </w:p>
    <w:p>
      <w:pPr>
        <w:pStyle w:val="13"/>
        <w:rPr>
          <w:rFonts w:ascii="仿宋" w:hAnsi="仿宋" w:eastAsia="仿宋" w:cs="宋体"/>
          <w:color w:val="000000"/>
          <w:kern w:val="2"/>
          <w:sz w:val="32"/>
          <w:szCs w:val="32"/>
          <w:shd w:val="clear" w:fill="FFFFFF"/>
          <w:lang w:val="en-US" w:eastAsia="zh-CN" w:bidi="ar-SA"/>
        </w:rPr>
      </w:pPr>
      <w:r>
        <w:rPr>
          <w:rFonts w:ascii="仿宋" w:hAnsi="仿宋" w:eastAsia="仿宋" w:cs="宋体"/>
          <w:color w:val="000000"/>
          <w:kern w:val="2"/>
          <w:sz w:val="32"/>
          <w:szCs w:val="32"/>
          <w:shd w:val="clear" w:fill="FFFFFF"/>
          <w:lang w:val="en-US" w:eastAsia="zh-CN" w:bidi="ar-SA"/>
        </w:rPr>
        <w:t>　　2、</w:t>
      </w:r>
      <w:r>
        <w:rPr>
          <w:rFonts w:ascii="仿宋" w:hAnsi="仿宋" w:eastAsia="仿宋" w:cs="宋体"/>
          <w:b w:val="0"/>
          <w:bCs w:val="0"/>
          <w:color w:val="000000"/>
          <w:kern w:val="2"/>
          <w:sz w:val="32"/>
          <w:szCs w:val="32"/>
          <w:shd w:val="clear" w:fill="FFFFFF"/>
          <w:lang w:val="en-US" w:eastAsia="zh-CN" w:bidi="ar-SA"/>
        </w:rPr>
        <w:t>健全刑事法律援助工作机制，实行刑辩全覆盖 ；</w:t>
      </w:r>
    </w:p>
    <w:p>
      <w:pPr>
        <w:pStyle w:val="13"/>
        <w:rPr>
          <w:rFonts w:ascii="仿宋" w:hAnsi="仿宋" w:eastAsia="仿宋" w:cs="宋体"/>
          <w:color w:val="000000"/>
          <w:kern w:val="2"/>
          <w:sz w:val="32"/>
          <w:szCs w:val="32"/>
          <w:shd w:val="clear" w:fill="FFFFFF"/>
          <w:lang w:val="en-US" w:eastAsia="zh-CN" w:bidi="ar-SA"/>
        </w:rPr>
      </w:pPr>
      <w:r>
        <w:rPr>
          <w:rFonts w:ascii="仿宋" w:hAnsi="仿宋" w:eastAsia="仿宋" w:cs="宋体"/>
          <w:color w:val="000000"/>
          <w:kern w:val="2"/>
          <w:sz w:val="32"/>
          <w:szCs w:val="32"/>
          <w:shd w:val="clear" w:fill="FFFFFF"/>
          <w:lang w:val="en-US" w:eastAsia="zh-CN" w:bidi="ar-SA"/>
        </w:rPr>
        <w:t>　　3、加强管理，提升法律服务质量注重协调，确保法律援助服务实效。</w:t>
      </w:r>
    </w:p>
    <w:p>
      <w:pPr>
        <w:pStyle w:val="13"/>
        <w:ind w:firstLine="640"/>
        <w:rPr>
          <w:rFonts w:ascii="仿宋" w:hAnsi="仿宋" w:eastAsia="仿宋" w:cs="宋体"/>
          <w:b w:val="0"/>
          <w:bCs w:val="0"/>
          <w:color w:val="000000"/>
          <w:kern w:val="2"/>
          <w:sz w:val="32"/>
          <w:szCs w:val="32"/>
          <w:shd w:val="clear" w:fill="FFFFFF"/>
          <w:lang w:val="en-US" w:eastAsia="zh-CN" w:bidi="ar-SA"/>
        </w:rPr>
      </w:pPr>
      <w:r>
        <w:rPr>
          <w:rFonts w:ascii="仿宋" w:hAnsi="仿宋" w:eastAsia="仿宋" w:cs="宋体"/>
          <w:b w:val="0"/>
          <w:bCs w:val="0"/>
          <w:color w:val="000000"/>
          <w:kern w:val="2"/>
          <w:sz w:val="32"/>
          <w:szCs w:val="32"/>
          <w:shd w:val="clear" w:fill="FFFFFF"/>
          <w:lang w:val="en-US" w:eastAsia="zh-CN" w:bidi="ar-SA"/>
        </w:rPr>
        <w:t>4、尽职尽责，切实维护社会弱势群体合法权益。</w:t>
      </w:r>
    </w:p>
    <w:p>
      <w:pPr>
        <w:pStyle w:val="13"/>
        <w:widowControl/>
        <w:shd w:val="clear" w:fill="FFFFFF"/>
        <w:spacing w:line="560" w:lineRule="atLeast"/>
        <w:ind w:firstLine="643"/>
        <w:jc w:val="left"/>
        <w:rPr>
          <w:rFonts w:ascii="宋体" w:hAnsi="宋体" w:cs="宋体"/>
          <w:color w:val="333333"/>
          <w:kern w:val="0"/>
          <w:szCs w:val="21"/>
        </w:rPr>
      </w:pPr>
      <w:r>
        <w:rPr>
          <w:rFonts w:ascii="楷体_GB2312;楷体" w:hAnsi="楷体_GB2312;楷体" w:eastAsia="楷体_GB2312;楷体" w:cs="宋体"/>
          <w:b/>
          <w:bCs/>
          <w:color w:val="000000"/>
          <w:kern w:val="0"/>
          <w:sz w:val="32"/>
          <w:szCs w:val="32"/>
        </w:rPr>
        <w:t>（二）单位整体支出规模、使用方向和主要内容、涉及范围等。</w:t>
      </w:r>
    </w:p>
    <w:p>
      <w:pPr>
        <w:pStyle w:val="13"/>
        <w:widowControl/>
        <w:shd w:val="clear" w:fill="FFFFFF"/>
        <w:spacing w:line="600" w:lineRule="atLeast"/>
        <w:ind w:firstLine="640"/>
        <w:jc w:val="left"/>
        <w:rPr>
          <w:rFonts w:ascii="宋体" w:hAnsi="宋体" w:cs="宋体"/>
          <w:color w:val="333333"/>
          <w:kern w:val="0"/>
          <w:szCs w:val="21"/>
        </w:rPr>
      </w:pPr>
      <w:r>
        <w:rPr>
          <w:rFonts w:ascii="宋体" w:hAnsi="宋体" w:eastAsia="仿宋_GB2312;仿宋" w:cs="宋体"/>
          <w:color w:val="333333"/>
          <w:kern w:val="0"/>
          <w:sz w:val="32"/>
          <w:szCs w:val="21"/>
          <w:lang w:eastAsia="zh-CN"/>
        </w:rPr>
        <w:t>2020</w:t>
      </w:r>
      <w:r>
        <w:rPr>
          <w:rFonts w:ascii="宋体" w:hAnsi="宋体" w:eastAsia="仿宋_GB2312;仿宋" w:cs="宋体"/>
          <w:color w:val="333333"/>
          <w:kern w:val="0"/>
          <w:sz w:val="32"/>
          <w:szCs w:val="21"/>
        </w:rPr>
        <w:t>年我</w:t>
      </w:r>
      <w:r>
        <w:rPr>
          <w:rFonts w:ascii="宋体" w:hAnsi="宋体" w:eastAsia="仿宋_GB2312;仿宋" w:cs="宋体"/>
          <w:color w:val="333333"/>
          <w:kern w:val="0"/>
          <w:sz w:val="32"/>
          <w:szCs w:val="21"/>
          <w:lang w:eastAsia="zh-CN"/>
        </w:rPr>
        <w:t>中心</w:t>
      </w:r>
      <w:r>
        <w:rPr>
          <w:rFonts w:ascii="宋体" w:hAnsi="宋体" w:eastAsia="仿宋_GB2312;仿宋" w:cs="宋体"/>
          <w:color w:val="333333"/>
          <w:kern w:val="0"/>
          <w:sz w:val="32"/>
          <w:szCs w:val="21"/>
        </w:rPr>
        <w:t>预算总收入为</w:t>
      </w:r>
      <w:r>
        <w:rPr>
          <w:rFonts w:ascii="宋体" w:hAnsi="宋体" w:eastAsia="仿宋_GB2312;仿宋" w:cs="宋体"/>
          <w:color w:val="333333"/>
          <w:kern w:val="0"/>
          <w:sz w:val="32"/>
          <w:szCs w:val="21"/>
          <w:lang w:val="en-US" w:eastAsia="zh-CN" w:bidi="ar-SA"/>
        </w:rPr>
        <w:t>114.888</w:t>
      </w:r>
      <w:r>
        <w:rPr>
          <w:rFonts w:ascii="宋体" w:hAnsi="宋体" w:eastAsia="仿宋_GB2312;仿宋" w:cs="宋体"/>
          <w:color w:val="333333"/>
          <w:kern w:val="0"/>
          <w:sz w:val="32"/>
          <w:szCs w:val="21"/>
        </w:rPr>
        <w:t>万元，其中：年初批复预算总收入为</w:t>
      </w:r>
      <w:r>
        <w:rPr>
          <w:rFonts w:ascii="宋体" w:hAnsi="宋体" w:eastAsia="仿宋_GB2312;仿宋" w:cs="宋体"/>
          <w:color w:val="333333"/>
          <w:kern w:val="0"/>
          <w:sz w:val="32"/>
          <w:szCs w:val="21"/>
          <w:lang w:val="en-US" w:eastAsia="zh-CN" w:bidi="ar-SA"/>
        </w:rPr>
        <w:t>114.888</w:t>
      </w:r>
      <w:r>
        <w:rPr>
          <w:rFonts w:ascii="宋体" w:hAnsi="宋体" w:eastAsia="仿宋_GB2312;仿宋" w:cs="宋体"/>
          <w:color w:val="333333"/>
          <w:kern w:val="0"/>
          <w:sz w:val="32"/>
          <w:szCs w:val="21"/>
        </w:rPr>
        <w:t>万元、上年结转财政拨款</w:t>
      </w:r>
      <w:r>
        <w:rPr>
          <w:rFonts w:ascii="宋体" w:hAnsi="宋体" w:eastAsia="仿宋_GB2312;仿宋" w:cs="宋体"/>
          <w:color w:val="333333"/>
          <w:kern w:val="0"/>
          <w:sz w:val="32"/>
          <w:szCs w:val="21"/>
          <w:lang w:val="en-US" w:eastAsia="zh-CN"/>
        </w:rPr>
        <w:t>0</w:t>
      </w:r>
      <w:r>
        <w:rPr>
          <w:rFonts w:ascii="宋体" w:hAnsi="宋体" w:eastAsia="仿宋_GB2312;仿宋" w:cs="宋体"/>
          <w:color w:val="333333"/>
          <w:kern w:val="0"/>
          <w:sz w:val="32"/>
          <w:szCs w:val="21"/>
        </w:rPr>
        <w:t>万元。具体明细如下：</w:t>
      </w:r>
    </w:p>
    <w:tbl>
      <w:tblPr>
        <w:tblStyle w:val="6"/>
        <w:tblW w:w="8100" w:type="dxa"/>
        <w:tblInd w:w="240" w:type="dxa"/>
        <w:tblLayout w:type="fixed"/>
        <w:tblCellMar>
          <w:top w:w="0" w:type="dxa"/>
          <w:left w:w="108" w:type="dxa"/>
          <w:bottom w:w="0" w:type="dxa"/>
          <w:right w:w="108" w:type="dxa"/>
        </w:tblCellMar>
      </w:tblPr>
      <w:tblGrid>
        <w:gridCol w:w="5670"/>
        <w:gridCol w:w="2429"/>
      </w:tblGrid>
      <w:tr>
        <w:tc>
          <w:tcPr>
            <w:tcW w:w="5670" w:type="dxa"/>
            <w:tcBorders>
              <w:top w:val="single" w:color="000000" w:sz="8" w:space="0"/>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color w:val="333333"/>
                <w:kern w:val="0"/>
                <w:sz w:val="32"/>
                <w:szCs w:val="32"/>
              </w:rPr>
              <w:t>项目</w:t>
            </w:r>
          </w:p>
        </w:tc>
        <w:tc>
          <w:tcPr>
            <w:tcW w:w="2429" w:type="dxa"/>
            <w:tcBorders>
              <w:top w:val="single" w:color="000000" w:sz="8" w:space="0"/>
              <w:bottom w:val="single" w:color="000000" w:sz="8" w:space="0"/>
              <w:right w:val="single" w:color="000000" w:sz="8" w:space="0"/>
            </w:tcBorders>
          </w:tcPr>
          <w:p>
            <w:pPr>
              <w:pStyle w:val="13"/>
              <w:widowControl w:val="0"/>
              <w:spacing w:line="600" w:lineRule="atLeast"/>
              <w:jc w:val="center"/>
              <w:rPr>
                <w:rFonts w:ascii="宋体" w:hAnsi="宋体" w:cs="宋体"/>
                <w:color w:val="333333"/>
                <w:kern w:val="0"/>
                <w:sz w:val="24"/>
              </w:rPr>
            </w:pPr>
            <w:r>
              <w:rPr>
                <w:rFonts w:ascii="仿宋_GB2312;仿宋" w:hAnsi="仿宋_GB2312;仿宋" w:eastAsia="仿宋_GB2312;仿宋" w:cs="宋体"/>
                <w:color w:val="333333"/>
                <w:kern w:val="0"/>
                <w:sz w:val="32"/>
                <w:szCs w:val="32"/>
              </w:rPr>
              <w:t>金额（万元）</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b/>
                <w:bCs/>
                <w:color w:val="333333"/>
                <w:kern w:val="0"/>
                <w:sz w:val="32"/>
                <w:szCs w:val="32"/>
              </w:rPr>
              <w:t>一、年初预算总收入</w:t>
            </w:r>
          </w:p>
        </w:tc>
        <w:tc>
          <w:tcPr>
            <w:tcW w:w="2429" w:type="dxa"/>
            <w:tcBorders>
              <w:bottom w:val="single" w:color="000000" w:sz="8" w:space="0"/>
              <w:right w:val="single" w:color="000000" w:sz="8" w:space="0"/>
            </w:tcBorders>
          </w:tcPr>
          <w:p>
            <w:pPr>
              <w:pStyle w:val="13"/>
              <w:widowControl w:val="0"/>
              <w:spacing w:line="600" w:lineRule="atLeast"/>
              <w:jc w:val="center"/>
              <w:rPr>
                <w:rFonts w:ascii="Calibri" w:hAnsi="Calibri" w:eastAsia="仿宋_GB2312;仿宋" w:cs="Times New Roman"/>
                <w:color w:val="333333"/>
                <w:kern w:val="0"/>
                <w:sz w:val="32"/>
                <w:szCs w:val="32"/>
                <w:lang w:val="en-US" w:eastAsia="zh-CN" w:bidi="ar-SA"/>
              </w:rPr>
            </w:pPr>
            <w:r>
              <w:rPr>
                <w:rFonts w:eastAsia="仿宋_GB2312;仿宋" w:cs="Times New Roman"/>
                <w:color w:val="333333"/>
                <w:kern w:val="0"/>
                <w:sz w:val="32"/>
                <w:szCs w:val="32"/>
                <w:lang w:val="en-US" w:eastAsia="zh-CN" w:bidi="ar-SA"/>
              </w:rPr>
              <w:t>114.888</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color w:val="333333"/>
                <w:kern w:val="0"/>
                <w:sz w:val="32"/>
                <w:szCs w:val="32"/>
              </w:rPr>
              <w:t>1、工资福利支出</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56.418</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color w:val="333333"/>
                <w:kern w:val="0"/>
                <w:sz w:val="32"/>
                <w:szCs w:val="32"/>
              </w:rPr>
              <w:t>2、一般商品和服务支出</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7</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color w:val="333333"/>
                <w:kern w:val="0"/>
                <w:sz w:val="32"/>
                <w:szCs w:val="32"/>
              </w:rPr>
              <w:t>3、</w:t>
            </w:r>
            <w:r>
              <w:rPr>
                <w:rFonts w:ascii="仿宋_GB2312;仿宋" w:hAnsi="仿宋_GB2312;仿宋" w:eastAsia="仿宋_GB2312;仿宋" w:cs="宋体"/>
                <w:color w:val="333333"/>
                <w:kern w:val="0"/>
                <w:sz w:val="32"/>
                <w:szCs w:val="32"/>
                <w:lang w:eastAsia="zh-CN"/>
              </w:rPr>
              <w:t>专项商品服务支出</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46</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仿宋_GB2312;仿宋" w:hAnsi="仿宋_GB2312;仿宋" w:eastAsia="仿宋_GB2312;仿宋" w:cs="宋体"/>
                <w:color w:val="333333"/>
                <w:kern w:val="0"/>
                <w:sz w:val="32"/>
                <w:szCs w:val="32"/>
                <w:lang w:val="en-US" w:eastAsia="zh-CN"/>
              </w:rPr>
            </w:pPr>
            <w:r>
              <w:rPr>
                <w:rFonts w:ascii="仿宋_GB2312;仿宋" w:hAnsi="仿宋_GB2312;仿宋" w:eastAsia="仿宋_GB2312;仿宋" w:cs="宋体"/>
                <w:color w:val="333333"/>
                <w:kern w:val="0"/>
                <w:sz w:val="32"/>
                <w:szCs w:val="32"/>
                <w:lang w:val="en-US" w:eastAsia="zh-CN"/>
              </w:rPr>
              <w:t>4、对个人和家庭的补助支出</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5.47</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b/>
                <w:bCs/>
                <w:color w:val="333333"/>
                <w:kern w:val="0"/>
                <w:sz w:val="32"/>
                <w:szCs w:val="32"/>
              </w:rPr>
              <w:t>二、上年结转财政拨款</w:t>
            </w:r>
          </w:p>
        </w:tc>
        <w:tc>
          <w:tcPr>
            <w:tcW w:w="2429" w:type="dxa"/>
            <w:tcBorders>
              <w:bottom w:val="single" w:color="000000" w:sz="8" w:space="0"/>
              <w:right w:val="single" w:color="000000" w:sz="8" w:space="0"/>
            </w:tcBorders>
          </w:tcPr>
          <w:p>
            <w:pPr>
              <w:pStyle w:val="13"/>
              <w:widowControl w:val="0"/>
              <w:spacing w:line="600" w:lineRule="atLeast"/>
              <w:jc w:val="center"/>
              <w:rPr>
                <w:rFonts w:ascii="宋体" w:hAnsi="宋体" w:eastAsia="宋体" w:cs="宋体"/>
                <w:color w:val="333333"/>
                <w:kern w:val="0"/>
                <w:sz w:val="24"/>
                <w:lang w:eastAsia="zh-CN"/>
              </w:rPr>
            </w:pPr>
            <w:r>
              <w:rPr>
                <w:rFonts w:ascii="仿宋_GB2312;仿宋" w:hAnsi="仿宋_GB2312;仿宋" w:eastAsia="仿宋_GB2312;仿宋" w:cs="宋体"/>
                <w:color w:val="333333"/>
                <w:kern w:val="0"/>
                <w:sz w:val="32"/>
                <w:szCs w:val="32"/>
                <w:lang w:val="en-US" w:eastAsia="zh-CN"/>
              </w:rPr>
              <w:t>0</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b/>
                <w:bCs/>
                <w:color w:val="333333"/>
                <w:kern w:val="0"/>
                <w:sz w:val="32"/>
                <w:szCs w:val="32"/>
                <w:lang w:eastAsia="zh-CN"/>
              </w:rPr>
              <w:t>三</w:t>
            </w:r>
            <w:r>
              <w:rPr>
                <w:rFonts w:ascii="仿宋_GB2312;仿宋" w:hAnsi="仿宋_GB2312;仿宋" w:eastAsia="仿宋_GB2312;仿宋" w:cs="宋体"/>
                <w:b/>
                <w:bCs/>
                <w:color w:val="333333"/>
                <w:kern w:val="0"/>
                <w:sz w:val="32"/>
                <w:szCs w:val="32"/>
              </w:rPr>
              <w:t>、年终结算</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114.888</w:t>
            </w:r>
          </w:p>
        </w:tc>
      </w:tr>
      <w:tr>
        <w:tblPrEx>
          <w:tblCellMar>
            <w:top w:w="0" w:type="dxa"/>
            <w:left w:w="108" w:type="dxa"/>
            <w:bottom w:w="0" w:type="dxa"/>
            <w:right w:w="108" w:type="dxa"/>
          </w:tblCellMar>
        </w:tblPrEx>
        <w:tc>
          <w:tcPr>
            <w:tcW w:w="5670" w:type="dxa"/>
            <w:tcBorders>
              <w:left w:val="single" w:color="000000" w:sz="8" w:space="0"/>
              <w:bottom w:val="single" w:color="000000" w:sz="8" w:space="0"/>
              <w:right w:val="single" w:color="000000" w:sz="8" w:space="0"/>
            </w:tcBorders>
          </w:tcPr>
          <w:p>
            <w:pPr>
              <w:pStyle w:val="13"/>
              <w:widowControl w:val="0"/>
              <w:spacing w:line="600" w:lineRule="atLeast"/>
              <w:jc w:val="left"/>
              <w:rPr>
                <w:rFonts w:ascii="宋体" w:hAnsi="宋体" w:cs="宋体"/>
                <w:color w:val="333333"/>
                <w:kern w:val="0"/>
                <w:sz w:val="24"/>
              </w:rPr>
            </w:pPr>
            <w:r>
              <w:rPr>
                <w:rFonts w:ascii="仿宋_GB2312;仿宋" w:hAnsi="仿宋_GB2312;仿宋" w:eastAsia="仿宋_GB2312;仿宋" w:cs="宋体"/>
                <w:b/>
                <w:bCs/>
                <w:color w:val="333333"/>
                <w:kern w:val="0"/>
                <w:sz w:val="32"/>
                <w:szCs w:val="32"/>
              </w:rPr>
              <w:t>全年收入总计</w:t>
            </w:r>
          </w:p>
        </w:tc>
        <w:tc>
          <w:tcPr>
            <w:tcW w:w="2429" w:type="dxa"/>
            <w:tcBorders>
              <w:bottom w:val="single" w:color="000000" w:sz="8" w:space="0"/>
              <w:right w:val="single" w:color="000000" w:sz="8" w:space="0"/>
            </w:tcBorders>
          </w:tcPr>
          <w:p>
            <w:pPr>
              <w:pStyle w:val="13"/>
              <w:widowControl w:val="0"/>
              <w:spacing w:line="600" w:lineRule="atLeast"/>
              <w:jc w:val="center"/>
              <w:rPr>
                <w:rFonts w:ascii="仿宋_GB2312;仿宋" w:hAnsi="仿宋_GB2312;仿宋" w:eastAsia="仿宋_GB2312;仿宋" w:cs="宋体"/>
                <w:color w:val="333333"/>
                <w:kern w:val="0"/>
                <w:sz w:val="32"/>
                <w:szCs w:val="32"/>
                <w:lang w:val="en-US" w:eastAsia="zh-CN" w:bidi="ar-SA"/>
              </w:rPr>
            </w:pPr>
            <w:r>
              <w:rPr>
                <w:rFonts w:ascii="仿宋_GB2312;仿宋" w:hAnsi="仿宋_GB2312;仿宋" w:eastAsia="仿宋_GB2312;仿宋" w:cs="宋体"/>
                <w:color w:val="333333"/>
                <w:kern w:val="0"/>
                <w:sz w:val="32"/>
                <w:szCs w:val="32"/>
                <w:lang w:val="en-US" w:eastAsia="zh-CN" w:bidi="ar-SA"/>
              </w:rPr>
              <w:t>114.888</w:t>
            </w:r>
          </w:p>
        </w:tc>
      </w:tr>
    </w:tbl>
    <w:p>
      <w:pPr>
        <w:pStyle w:val="13"/>
        <w:ind w:firstLine="640"/>
        <w:jc w:val="left"/>
      </w:pPr>
      <w:r>
        <w:rPr>
          <w:rFonts w:ascii="仿宋" w:hAnsi="仿宋" w:eastAsia="仿宋" w:cs="仿宋"/>
          <w:sz w:val="32"/>
          <w:szCs w:val="32"/>
        </w:rPr>
        <w:t>沅江市</w:t>
      </w:r>
      <w:r>
        <w:rPr>
          <w:rFonts w:ascii="仿宋" w:hAnsi="仿宋" w:eastAsia="仿宋" w:cs="仿宋"/>
          <w:sz w:val="32"/>
          <w:szCs w:val="32"/>
          <w:lang w:eastAsia="zh-CN"/>
        </w:rPr>
        <w:t>法律援助中心2020</w:t>
      </w:r>
      <w:r>
        <w:rPr>
          <w:rFonts w:ascii="仿宋" w:hAnsi="仿宋" w:eastAsia="仿宋" w:cs="仿宋"/>
          <w:sz w:val="32"/>
          <w:szCs w:val="32"/>
        </w:rPr>
        <w:t>年度收入总计</w:t>
      </w:r>
      <w:r>
        <w:rPr>
          <w:rFonts w:ascii="仿宋_GB2312;仿宋" w:hAnsi="仿宋_GB2312;仿宋" w:eastAsia="仿宋_GB2312;仿宋" w:cs="宋体"/>
          <w:color w:val="333333"/>
          <w:kern w:val="0"/>
          <w:sz w:val="32"/>
          <w:szCs w:val="32"/>
          <w:lang w:val="en-US" w:eastAsia="zh-CN" w:bidi="ar-SA"/>
        </w:rPr>
        <w:t>114.888</w:t>
      </w:r>
      <w:r>
        <w:rPr>
          <w:rFonts w:ascii="仿宋" w:hAnsi="仿宋" w:eastAsia="仿宋" w:cs="仿宋"/>
          <w:sz w:val="32"/>
          <w:szCs w:val="32"/>
        </w:rPr>
        <w:t>万元，比上年同期增加</w:t>
      </w:r>
      <w:r>
        <w:rPr>
          <w:rFonts w:ascii="仿宋" w:hAnsi="仿宋" w:eastAsia="仿宋" w:cs="仿宋"/>
          <w:color w:val="auto"/>
          <w:kern w:val="2"/>
          <w:sz w:val="32"/>
          <w:szCs w:val="32"/>
          <w:lang w:val="en-US" w:eastAsia="zh-CN" w:bidi="ar-SA"/>
        </w:rPr>
        <w:t>12.168</w:t>
      </w:r>
      <w:r>
        <w:rPr>
          <w:rFonts w:ascii="仿宋" w:hAnsi="仿宋" w:eastAsia="仿宋" w:cs="仿宋"/>
          <w:sz w:val="32"/>
          <w:szCs w:val="32"/>
        </w:rPr>
        <w:t>万元，上涨</w:t>
      </w:r>
      <w:r>
        <w:rPr>
          <w:rFonts w:ascii="仿宋" w:hAnsi="仿宋" w:eastAsia="仿宋" w:cs="仿宋"/>
          <w:color w:val="auto"/>
          <w:kern w:val="2"/>
          <w:sz w:val="32"/>
          <w:szCs w:val="32"/>
          <w:lang w:val="en-US" w:eastAsia="zh-CN" w:bidi="ar-SA"/>
        </w:rPr>
        <w:t>15.29</w:t>
      </w:r>
      <w:r>
        <w:rPr>
          <w:rFonts w:ascii="仿宋" w:hAnsi="仿宋" w:eastAsia="仿宋" w:cs="仿宋"/>
          <w:sz w:val="32"/>
          <w:szCs w:val="32"/>
        </w:rPr>
        <w:t>%；支出总计</w:t>
      </w:r>
      <w:r>
        <w:rPr>
          <w:rFonts w:ascii="仿宋" w:hAnsi="仿宋" w:eastAsia="仿宋" w:cs="仿宋"/>
          <w:color w:val="auto"/>
          <w:kern w:val="2"/>
          <w:sz w:val="32"/>
          <w:szCs w:val="32"/>
          <w:lang w:val="en-US" w:eastAsia="zh-CN" w:bidi="ar-SA"/>
        </w:rPr>
        <w:t>114.888</w:t>
      </w:r>
      <w:r>
        <w:rPr>
          <w:rFonts w:ascii="仿宋" w:hAnsi="仿宋" w:eastAsia="仿宋" w:cs="仿宋"/>
          <w:sz w:val="32"/>
          <w:szCs w:val="32"/>
        </w:rPr>
        <w:t>万元。</w:t>
      </w:r>
    </w:p>
    <w:p>
      <w:pPr>
        <w:pStyle w:val="13"/>
        <w:widowControl/>
        <w:shd w:val="clear" w:fill="FFFFFF"/>
        <w:spacing w:line="600" w:lineRule="atLeast"/>
        <w:ind w:firstLine="640"/>
        <w:jc w:val="left"/>
        <w:rPr>
          <w:rFonts w:ascii="宋体" w:hAnsi="宋体" w:cs="宋体"/>
          <w:color w:val="333333"/>
          <w:kern w:val="0"/>
          <w:szCs w:val="21"/>
        </w:rPr>
      </w:pPr>
      <w:r>
        <w:rPr>
          <w:color w:val="333333"/>
          <w:kern w:val="0"/>
          <w:sz w:val="32"/>
          <w:szCs w:val="32"/>
        </w:rPr>
        <w:t>二、</w:t>
      </w:r>
      <w:r>
        <w:rPr>
          <w:rFonts w:ascii="黑体" w:hAnsi="黑体" w:eastAsia="黑体" w:cs="宋体"/>
          <w:color w:val="333333"/>
          <w:kern w:val="0"/>
          <w:sz w:val="32"/>
          <w:szCs w:val="32"/>
        </w:rPr>
        <w:t>部门整体支出</w:t>
      </w:r>
      <w:r>
        <w:rPr>
          <w:color w:val="333333"/>
          <w:kern w:val="0"/>
          <w:sz w:val="32"/>
          <w:szCs w:val="32"/>
        </w:rPr>
        <w:t>使用情况</w:t>
      </w:r>
    </w:p>
    <w:p>
      <w:pPr>
        <w:pStyle w:val="13"/>
        <w:widowControl/>
        <w:shd w:val="clear" w:fill="FFFFFF"/>
        <w:spacing w:line="600" w:lineRule="atLeast"/>
        <w:ind w:firstLine="321"/>
        <w:jc w:val="left"/>
        <w:rPr>
          <w:rFonts w:ascii="宋体" w:hAnsi="宋体" w:cs="宋体"/>
          <w:color w:val="333333"/>
          <w:kern w:val="0"/>
          <w:szCs w:val="21"/>
        </w:rPr>
      </w:pPr>
      <w:r>
        <w:rPr>
          <w:rFonts w:ascii="楷体_GB2312;楷体" w:hAnsi="楷体_GB2312;楷体" w:eastAsia="楷体_GB2312;楷体" w:cs="宋体"/>
          <w:b/>
          <w:bCs/>
          <w:color w:val="333333"/>
          <w:kern w:val="0"/>
          <w:sz w:val="32"/>
          <w:szCs w:val="32"/>
        </w:rPr>
        <w:t>（一）基本支出</w:t>
      </w:r>
    </w:p>
    <w:p>
      <w:pPr>
        <w:pStyle w:val="13"/>
        <w:widowControl/>
        <w:shd w:val="clear" w:fill="FFFFFF"/>
        <w:spacing w:line="560" w:lineRule="atLeast"/>
        <w:ind w:firstLine="640"/>
      </w:pPr>
      <w:r>
        <w:rPr>
          <w:rFonts w:ascii="仿宋" w:hAnsi="仿宋" w:eastAsia="仿宋" w:cs="仿宋"/>
          <w:sz w:val="32"/>
          <w:szCs w:val="32"/>
          <w:lang w:eastAsia="zh-CN"/>
        </w:rPr>
        <w:t>2020</w:t>
      </w:r>
      <w:r>
        <w:rPr>
          <w:rFonts w:ascii="仿宋" w:hAnsi="仿宋" w:eastAsia="仿宋" w:cs="仿宋"/>
          <w:sz w:val="32"/>
          <w:szCs w:val="32"/>
        </w:rPr>
        <w:t>年度支出合计</w:t>
      </w:r>
      <w:r>
        <w:rPr>
          <w:rFonts w:ascii="仿宋" w:hAnsi="仿宋" w:eastAsia="仿宋" w:cs="仿宋"/>
          <w:color w:val="auto"/>
          <w:kern w:val="2"/>
          <w:sz w:val="32"/>
          <w:szCs w:val="32"/>
          <w:lang w:val="en-US" w:eastAsia="zh-CN" w:bidi="ar-SA"/>
        </w:rPr>
        <w:t>114.888</w:t>
      </w:r>
      <w:r>
        <w:rPr>
          <w:rFonts w:ascii="仿宋" w:hAnsi="仿宋" w:eastAsia="仿宋" w:cs="仿宋"/>
          <w:sz w:val="32"/>
          <w:szCs w:val="32"/>
        </w:rPr>
        <w:t xml:space="preserve">万元，其中：基本支出 </w:t>
      </w:r>
      <w:r>
        <w:rPr>
          <w:rFonts w:ascii="仿宋" w:hAnsi="仿宋" w:eastAsia="仿宋" w:cs="仿宋"/>
          <w:color w:val="auto"/>
          <w:kern w:val="2"/>
          <w:sz w:val="32"/>
          <w:szCs w:val="32"/>
          <w:lang w:val="en-US" w:eastAsia="zh-CN" w:bidi="ar-SA"/>
        </w:rPr>
        <w:t>68.888</w:t>
      </w:r>
      <w:r>
        <w:rPr>
          <w:rFonts w:ascii="仿宋" w:hAnsi="仿宋" w:eastAsia="仿宋" w:cs="仿宋"/>
          <w:sz w:val="32"/>
          <w:szCs w:val="32"/>
        </w:rPr>
        <w:t>万元，占</w:t>
      </w:r>
      <w:r>
        <w:rPr>
          <w:rFonts w:ascii="仿宋" w:hAnsi="仿宋" w:eastAsia="仿宋" w:cs="仿宋"/>
          <w:sz w:val="32"/>
          <w:szCs w:val="32"/>
          <w:lang w:val="en-US" w:eastAsia="zh-CN"/>
        </w:rPr>
        <w:t>66.75</w:t>
      </w:r>
      <w:r>
        <w:rPr>
          <w:rFonts w:ascii="仿宋" w:hAnsi="仿宋" w:eastAsia="仿宋" w:cs="仿宋"/>
          <w:sz w:val="32"/>
          <w:szCs w:val="32"/>
        </w:rPr>
        <w:t>%；项目支出</w:t>
      </w:r>
      <w:r>
        <w:rPr>
          <w:rFonts w:ascii="仿宋" w:hAnsi="仿宋" w:eastAsia="仿宋" w:cs="仿宋"/>
          <w:color w:val="auto"/>
          <w:kern w:val="2"/>
          <w:sz w:val="32"/>
          <w:szCs w:val="32"/>
          <w:lang w:val="en-US" w:eastAsia="zh-CN" w:bidi="ar-SA"/>
        </w:rPr>
        <w:t>4</w:t>
      </w:r>
      <w:r>
        <w:rPr>
          <w:rFonts w:ascii="仿宋" w:hAnsi="仿宋" w:eastAsia="仿宋" w:cs="仿宋"/>
          <w:sz w:val="32"/>
          <w:szCs w:val="32"/>
          <w:lang w:val="en-US" w:eastAsia="zh-CN"/>
        </w:rPr>
        <w:t>6</w:t>
      </w:r>
      <w:r>
        <w:rPr>
          <w:rFonts w:ascii="仿宋" w:hAnsi="仿宋" w:eastAsia="仿宋" w:cs="仿宋"/>
          <w:sz w:val="32"/>
          <w:szCs w:val="32"/>
        </w:rPr>
        <w:t>万元，占</w:t>
      </w:r>
      <w:r>
        <w:rPr>
          <w:rFonts w:ascii="仿宋" w:hAnsi="仿宋" w:eastAsia="仿宋" w:cs="仿宋"/>
          <w:sz w:val="32"/>
          <w:szCs w:val="32"/>
          <w:lang w:val="en-US" w:eastAsia="zh-CN"/>
        </w:rPr>
        <w:t>33.25</w:t>
      </w:r>
      <w:r>
        <w:rPr>
          <w:rFonts w:ascii="仿宋" w:hAnsi="仿宋" w:eastAsia="仿宋" w:cs="仿宋"/>
          <w:sz w:val="32"/>
          <w:szCs w:val="32"/>
        </w:rPr>
        <w:t>%。</w:t>
      </w:r>
    </w:p>
    <w:p>
      <w:pPr>
        <w:pStyle w:val="13"/>
        <w:ind w:firstLine="321"/>
        <w:jc w:val="left"/>
        <w:rPr>
          <w:rFonts w:ascii="楷体" w:hAnsi="楷体" w:eastAsia="楷体" w:cs="楷体"/>
          <w:sz w:val="32"/>
          <w:szCs w:val="32"/>
        </w:rPr>
      </w:pPr>
      <w:r>
        <w:rPr>
          <w:rFonts w:ascii="楷体_GB2312;楷体" w:hAnsi="楷体_GB2312;楷体" w:eastAsia="楷体_GB2312;楷体" w:cs="宋体"/>
          <w:b/>
          <w:bCs/>
          <w:color w:val="333333"/>
          <w:kern w:val="0"/>
          <w:sz w:val="32"/>
          <w:szCs w:val="32"/>
        </w:rPr>
        <w:t>（二）一般公共预算财政拨款支出决算构成情况</w:t>
      </w:r>
    </w:p>
    <w:p>
      <w:pPr>
        <w:pStyle w:val="13"/>
        <w:jc w:val="left"/>
      </w:pPr>
      <w:r>
        <w:rPr>
          <w:rFonts w:ascii="仿宋" w:hAnsi="仿宋" w:eastAsia="仿宋" w:cs="仿宋"/>
          <w:sz w:val="32"/>
          <w:szCs w:val="32"/>
        </w:rPr>
        <w:t xml:space="preserve">   201（类）支出</w:t>
      </w:r>
      <w:r>
        <w:rPr>
          <w:rFonts w:ascii="仿宋" w:hAnsi="仿宋" w:eastAsia="仿宋" w:cs="仿宋"/>
          <w:color w:val="auto"/>
          <w:kern w:val="2"/>
          <w:sz w:val="32"/>
          <w:szCs w:val="32"/>
          <w:lang w:val="en-US" w:eastAsia="zh-CN" w:bidi="ar-SA"/>
        </w:rPr>
        <w:t>114.888</w:t>
      </w:r>
      <w:r>
        <w:rPr>
          <w:rFonts w:ascii="仿宋" w:hAnsi="仿宋" w:eastAsia="仿宋" w:cs="仿宋"/>
          <w:sz w:val="32"/>
          <w:szCs w:val="32"/>
        </w:rPr>
        <w:t>万元，占100%。</w:t>
      </w:r>
    </w:p>
    <w:p>
      <w:pPr>
        <w:pStyle w:val="13"/>
        <w:ind w:firstLine="640"/>
        <w:jc w:val="left"/>
      </w:pPr>
      <w:r>
        <w:rPr>
          <w:rFonts w:ascii="仿宋" w:hAnsi="仿宋" w:eastAsia="仿宋" w:cs="仿宋"/>
          <w:sz w:val="32"/>
          <w:szCs w:val="32"/>
          <w:lang w:eastAsia="zh-CN"/>
        </w:rPr>
        <w:t>2020</w:t>
      </w:r>
      <w:r>
        <w:rPr>
          <w:rFonts w:ascii="仿宋" w:hAnsi="仿宋" w:eastAsia="仿宋" w:cs="仿宋"/>
          <w:sz w:val="32"/>
          <w:szCs w:val="32"/>
        </w:rPr>
        <w:t>年度一般公共预算财政拨款基本支出</w:t>
      </w:r>
      <w:r>
        <w:rPr>
          <w:rFonts w:ascii="仿宋" w:hAnsi="仿宋" w:eastAsia="仿宋" w:cs="仿宋"/>
          <w:color w:val="auto"/>
          <w:kern w:val="2"/>
          <w:sz w:val="32"/>
          <w:szCs w:val="32"/>
          <w:lang w:val="en-US" w:eastAsia="zh-CN" w:bidi="ar-SA"/>
        </w:rPr>
        <w:t>68.888</w:t>
      </w:r>
      <w:r>
        <w:rPr>
          <w:rFonts w:ascii="仿宋" w:hAnsi="仿宋" w:eastAsia="仿宋" w:cs="仿宋"/>
          <w:sz w:val="32"/>
          <w:szCs w:val="32"/>
        </w:rPr>
        <w:t>万元，其中人员经费支出</w:t>
      </w:r>
      <w:r>
        <w:rPr>
          <w:rFonts w:ascii="仿宋" w:hAnsi="仿宋" w:eastAsia="仿宋" w:cs="仿宋"/>
          <w:color w:val="auto"/>
          <w:kern w:val="2"/>
          <w:sz w:val="32"/>
          <w:szCs w:val="32"/>
          <w:lang w:val="en-US" w:eastAsia="zh-CN" w:bidi="ar-SA"/>
        </w:rPr>
        <w:t>61.888</w:t>
      </w:r>
      <w:r>
        <w:rPr>
          <w:rFonts w:ascii="仿宋" w:hAnsi="仿宋" w:eastAsia="仿宋" w:cs="仿宋"/>
          <w:sz w:val="32"/>
          <w:szCs w:val="32"/>
        </w:rPr>
        <w:t>万元，公用经费支出</w:t>
      </w:r>
      <w:r>
        <w:rPr>
          <w:rFonts w:ascii="仿宋" w:hAnsi="仿宋" w:eastAsia="仿宋" w:cs="仿宋"/>
          <w:color w:val="auto"/>
          <w:kern w:val="2"/>
          <w:sz w:val="32"/>
          <w:szCs w:val="32"/>
          <w:lang w:val="en-US" w:eastAsia="zh-CN" w:bidi="ar-SA"/>
        </w:rPr>
        <w:t>7</w:t>
      </w:r>
      <w:r>
        <w:rPr>
          <w:rFonts w:ascii="仿宋" w:hAnsi="仿宋" w:eastAsia="仿宋" w:cs="仿宋"/>
          <w:sz w:val="32"/>
          <w:szCs w:val="32"/>
        </w:rPr>
        <w:t>万元。主要包括：办公费、印刷费。</w:t>
      </w:r>
      <w:r>
        <w:rPr>
          <w:rFonts w:ascii="仿宋_GB2312;仿宋" w:hAnsi="仿宋_GB2312;仿宋" w:eastAsia="仿宋_GB2312;仿宋" w:cs="宋体"/>
          <w:color w:val="333333"/>
          <w:kern w:val="0"/>
          <w:sz w:val="32"/>
          <w:szCs w:val="32"/>
        </w:rPr>
        <w:t>基本支出主要用于</w:t>
      </w:r>
      <w:r>
        <w:rPr>
          <w:rFonts w:ascii="仿宋_GB2312;仿宋" w:hAnsi="仿宋_GB2312;仿宋" w:eastAsia="仿宋_GB2312;仿宋" w:cs="宋体"/>
          <w:color w:val="000000"/>
          <w:kern w:val="0"/>
          <w:sz w:val="32"/>
          <w:szCs w:val="32"/>
        </w:rPr>
        <w:t>维持办机关基本运转而发生的各项支出，包括用于基本工资、津贴补贴、社会保障缴费、聘请人员工资等人员性经费和办公费、印刷费、差旅费、公务接待、公务车运行等日常公用经费等支出。</w:t>
      </w:r>
    </w:p>
    <w:p>
      <w:pPr>
        <w:pStyle w:val="13"/>
        <w:ind w:firstLine="640"/>
        <w:jc w:val="left"/>
      </w:pPr>
      <w:r>
        <w:rPr>
          <w:rFonts w:ascii="楷体" w:hAnsi="楷体" w:eastAsia="楷体" w:cs="楷体"/>
          <w:sz w:val="32"/>
          <w:szCs w:val="32"/>
        </w:rPr>
        <w:t>（</w:t>
      </w:r>
      <w:r>
        <w:rPr>
          <w:rFonts w:ascii="楷体" w:hAnsi="楷体" w:eastAsia="楷体" w:cs="楷体"/>
          <w:sz w:val="32"/>
          <w:szCs w:val="32"/>
          <w:lang w:eastAsia="zh-CN"/>
        </w:rPr>
        <w:t>三</w:t>
      </w:r>
      <w:r>
        <w:rPr>
          <w:rFonts w:ascii="楷体" w:hAnsi="楷体" w:eastAsia="楷体" w:cs="楷体"/>
          <w:sz w:val="32"/>
          <w:szCs w:val="32"/>
        </w:rPr>
        <w:t>）</w:t>
      </w:r>
      <w:r>
        <w:rPr>
          <w:rFonts w:ascii="仿宋" w:hAnsi="仿宋" w:eastAsia="仿宋" w:cs="仿宋"/>
          <w:sz w:val="32"/>
          <w:szCs w:val="32"/>
          <w:lang w:eastAsia="zh-CN"/>
        </w:rPr>
        <w:t>2020</w:t>
      </w:r>
      <w:r>
        <w:rPr>
          <w:rFonts w:ascii="仿宋" w:hAnsi="仿宋" w:eastAsia="仿宋" w:cs="仿宋"/>
          <w:sz w:val="32"/>
          <w:szCs w:val="32"/>
        </w:rPr>
        <w:t>年“三公”经费决算为</w:t>
      </w:r>
      <w:r>
        <w:rPr>
          <w:rFonts w:ascii="仿宋" w:hAnsi="仿宋" w:eastAsia="仿宋" w:cs="仿宋"/>
          <w:color w:val="auto"/>
          <w:kern w:val="2"/>
          <w:sz w:val="32"/>
          <w:szCs w:val="32"/>
          <w:lang w:val="en-US" w:eastAsia="zh-CN" w:bidi="ar-SA"/>
        </w:rPr>
        <w:t>0.5167</w:t>
      </w:r>
      <w:r>
        <w:rPr>
          <w:rFonts w:ascii="仿宋" w:hAnsi="仿宋" w:eastAsia="仿宋" w:cs="仿宋"/>
          <w:sz w:val="32"/>
          <w:szCs w:val="32"/>
        </w:rPr>
        <w:t>万元，其中：公务接待费</w:t>
      </w:r>
      <w:r>
        <w:rPr>
          <w:rFonts w:ascii="仿宋" w:hAnsi="仿宋" w:eastAsia="仿宋" w:cs="仿宋"/>
          <w:color w:val="auto"/>
          <w:kern w:val="2"/>
          <w:sz w:val="32"/>
          <w:szCs w:val="32"/>
          <w:lang w:val="en-US" w:eastAsia="zh-CN" w:bidi="ar-SA"/>
        </w:rPr>
        <w:t>0.5167</w:t>
      </w:r>
      <w:r>
        <w:rPr>
          <w:rFonts w:ascii="仿宋" w:hAnsi="仿宋" w:eastAsia="仿宋" w:cs="仿宋"/>
          <w:sz w:val="32"/>
          <w:szCs w:val="32"/>
        </w:rPr>
        <w:t>万元</w:t>
      </w:r>
      <w:r>
        <w:rPr>
          <w:rFonts w:ascii="仿宋" w:hAnsi="仿宋" w:eastAsia="仿宋" w:cs="仿宋"/>
          <w:sz w:val="32"/>
          <w:szCs w:val="32"/>
          <w:lang w:val="en-US" w:eastAsia="zh-CN"/>
        </w:rPr>
        <w:t>。</w:t>
      </w:r>
    </w:p>
    <w:p>
      <w:pPr>
        <w:pStyle w:val="13"/>
        <w:ind w:firstLine="480"/>
        <w:rPr>
          <w:rFonts w:ascii="楷体_GB2312;楷体" w:hAnsi="楷体_GB2312;楷体" w:eastAsia="楷体_GB2312;楷体" w:cs="宋体"/>
          <w:b/>
          <w:bCs/>
          <w:color w:val="333333"/>
          <w:kern w:val="0"/>
          <w:sz w:val="32"/>
          <w:szCs w:val="32"/>
          <w:lang w:val="en-US" w:eastAsia="zh-CN" w:bidi="ar-SA"/>
        </w:rPr>
      </w:pPr>
      <w:r>
        <w:rPr>
          <w:rFonts w:ascii="楷体_GB2312;楷体" w:hAnsi="楷体_GB2312;楷体" w:eastAsia="楷体_GB2312;楷体" w:cs="宋体"/>
          <w:b/>
          <w:bCs/>
          <w:color w:val="333333"/>
          <w:kern w:val="0"/>
          <w:sz w:val="32"/>
          <w:szCs w:val="32"/>
          <w:lang w:val="en-US" w:eastAsia="zh-CN" w:bidi="ar-SA"/>
        </w:rPr>
        <w:t>（四）项目支出情况</w:t>
      </w:r>
    </w:p>
    <w:p>
      <w:pPr>
        <w:pStyle w:val="13"/>
        <w:ind w:firstLine="600"/>
      </w:pPr>
      <w:r>
        <w:rPr>
          <w:rFonts w:ascii="仿宋" w:hAnsi="仿宋" w:eastAsia="仿宋" w:cs="宋体"/>
          <w:color w:val="000000"/>
          <w:kern w:val="0"/>
          <w:sz w:val="32"/>
          <w:szCs w:val="32"/>
          <w:lang w:eastAsia="zh-CN"/>
        </w:rPr>
        <w:t>2020</w:t>
      </w:r>
      <w:r>
        <w:rPr>
          <w:rFonts w:ascii="仿宋" w:hAnsi="仿宋" w:eastAsia="仿宋" w:cs="宋体"/>
          <w:color w:val="000000"/>
          <w:kern w:val="0"/>
          <w:sz w:val="32"/>
          <w:szCs w:val="32"/>
        </w:rPr>
        <w:t>年一般公共预算财政拨款项目支出总计46万元，其中：法律援助专项支出46万元。</w:t>
      </w:r>
    </w:p>
    <w:p>
      <w:pPr>
        <w:pStyle w:val="13"/>
        <w:widowControl/>
        <w:shd w:val="clear" w:fill="FFFFFF"/>
        <w:spacing w:line="600" w:lineRule="atLeast"/>
        <w:ind w:firstLine="640"/>
        <w:jc w:val="left"/>
        <w:rPr>
          <w:rFonts w:ascii="宋体" w:hAnsi="宋体" w:cs="宋体"/>
          <w:color w:val="333333"/>
          <w:kern w:val="0"/>
          <w:szCs w:val="21"/>
        </w:rPr>
      </w:pPr>
      <w:r>
        <w:rPr>
          <w:color w:val="333333"/>
          <w:kern w:val="0"/>
          <w:sz w:val="32"/>
          <w:szCs w:val="32"/>
        </w:rPr>
        <w:t>三、</w:t>
      </w:r>
      <w:r>
        <w:rPr>
          <w:rFonts w:ascii="黑体" w:hAnsi="黑体" w:eastAsia="黑体" w:cs="宋体"/>
          <w:color w:val="333333"/>
          <w:kern w:val="0"/>
          <w:sz w:val="32"/>
          <w:szCs w:val="32"/>
        </w:rPr>
        <w:t>部门整体支出管理情况</w:t>
      </w:r>
    </w:p>
    <w:p>
      <w:pPr>
        <w:pStyle w:val="13"/>
        <w:widowControl/>
        <w:shd w:val="clear" w:fill="FFFFFF"/>
        <w:spacing w:line="600" w:lineRule="atLeast"/>
        <w:ind w:firstLine="640"/>
        <w:jc w:val="left"/>
        <w:rPr>
          <w:rFonts w:ascii="宋体" w:hAnsi="宋体" w:cs="宋体"/>
          <w:color w:val="333333"/>
          <w:kern w:val="0"/>
          <w:szCs w:val="21"/>
        </w:rPr>
      </w:pPr>
      <w:r>
        <w:rPr>
          <w:rFonts w:ascii="仿宋_GB2312;仿宋" w:hAnsi="仿宋_GB2312;仿宋" w:eastAsia="仿宋_GB2312;仿宋" w:cs="宋体"/>
          <w:color w:val="000000"/>
          <w:kern w:val="0"/>
          <w:sz w:val="32"/>
          <w:szCs w:val="32"/>
        </w:rPr>
        <w:t>总的来说，我</w:t>
      </w:r>
      <w:r>
        <w:rPr>
          <w:rFonts w:ascii="仿宋_GB2312;仿宋" w:hAnsi="仿宋_GB2312;仿宋" w:eastAsia="仿宋_GB2312;仿宋" w:cs="宋体"/>
          <w:color w:val="000000"/>
          <w:kern w:val="0"/>
          <w:sz w:val="32"/>
          <w:szCs w:val="32"/>
          <w:lang w:eastAsia="zh-CN"/>
        </w:rPr>
        <w:t>中心</w:t>
      </w:r>
      <w:r>
        <w:rPr>
          <w:rFonts w:ascii="仿宋_GB2312;仿宋" w:hAnsi="仿宋_GB2312;仿宋" w:eastAsia="仿宋_GB2312;仿宋" w:cs="宋体"/>
          <w:color w:val="000000"/>
          <w:kern w:val="0"/>
          <w:sz w:val="32"/>
          <w:szCs w:val="32"/>
        </w:rPr>
        <w:t>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pStyle w:val="13"/>
        <w:widowControl/>
        <w:shd w:val="clear" w:fill="FFFFFF"/>
        <w:spacing w:line="600" w:lineRule="atLeast"/>
        <w:ind w:firstLine="640"/>
        <w:jc w:val="left"/>
        <w:rPr>
          <w:rFonts w:ascii="宋体" w:hAnsi="宋体" w:cs="宋体"/>
          <w:color w:val="333333"/>
          <w:kern w:val="0"/>
          <w:szCs w:val="21"/>
        </w:rPr>
      </w:pPr>
      <w:r>
        <w:rPr>
          <w:color w:val="333333"/>
          <w:kern w:val="0"/>
          <w:sz w:val="32"/>
          <w:szCs w:val="32"/>
        </w:rPr>
        <w:t>四、</w:t>
      </w:r>
      <w:r>
        <w:rPr>
          <w:rFonts w:ascii="黑体" w:hAnsi="黑体" w:eastAsia="黑体" w:cs="宋体"/>
          <w:color w:val="333333"/>
          <w:kern w:val="0"/>
          <w:sz w:val="32"/>
          <w:szCs w:val="32"/>
        </w:rPr>
        <w:t>部门整体支出</w:t>
      </w:r>
      <w:r>
        <w:rPr>
          <w:color w:val="333333"/>
          <w:kern w:val="0"/>
          <w:sz w:val="32"/>
          <w:szCs w:val="32"/>
        </w:rPr>
        <w:t>绩效情况</w:t>
      </w:r>
    </w:p>
    <w:p>
      <w:pPr>
        <w:pStyle w:val="13"/>
        <w:widowControl/>
        <w:shd w:val="clear" w:fill="FFFFFF"/>
        <w:spacing w:line="600" w:lineRule="atLeast"/>
        <w:ind w:firstLine="640"/>
        <w:jc w:val="left"/>
      </w:pPr>
      <w:r>
        <w:rPr>
          <w:rFonts w:ascii="仿宋_GB2312;仿宋" w:hAnsi="仿宋_GB2312;仿宋" w:eastAsia="仿宋_GB2312;仿宋" w:cs="宋体"/>
          <w:color w:val="333333"/>
          <w:kern w:val="0"/>
          <w:sz w:val="32"/>
          <w:szCs w:val="32"/>
        </w:rPr>
        <w:t>根据市财政局</w:t>
      </w:r>
      <w:r>
        <w:rPr>
          <w:rFonts w:ascii="仿宋_GB2312;仿宋" w:hAnsi="仿宋_GB2312;仿宋" w:eastAsia="仿宋_GB2312;仿宋" w:cs="宋体"/>
          <w:color w:val="000000"/>
          <w:kern w:val="0"/>
          <w:sz w:val="32"/>
          <w:szCs w:val="32"/>
        </w:rPr>
        <w:t>要求，我</w:t>
      </w:r>
      <w:r>
        <w:rPr>
          <w:rFonts w:ascii="仿宋_GB2312;仿宋" w:hAnsi="仿宋_GB2312;仿宋" w:eastAsia="仿宋_GB2312;仿宋" w:cs="宋体"/>
          <w:color w:val="000000"/>
          <w:kern w:val="0"/>
          <w:sz w:val="32"/>
          <w:szCs w:val="32"/>
          <w:lang w:eastAsia="zh-CN"/>
        </w:rPr>
        <w:t>中心</w:t>
      </w:r>
      <w:r>
        <w:rPr>
          <w:rFonts w:ascii="仿宋_GB2312;仿宋" w:hAnsi="仿宋_GB2312;仿宋" w:eastAsia="仿宋_GB2312;仿宋" w:cs="宋体"/>
          <w:color w:val="000000"/>
          <w:kern w:val="0"/>
          <w:sz w:val="32"/>
          <w:szCs w:val="32"/>
        </w:rPr>
        <w:t>以绩效评估为契机，认真对照评估指标，按照年度工作计划扎实推进</w:t>
      </w:r>
      <w:r>
        <w:rPr>
          <w:rFonts w:ascii="仿宋_GB2312;仿宋" w:hAnsi="仿宋_GB2312;仿宋" w:eastAsia="仿宋_GB2312;仿宋" w:cs="宋体"/>
          <w:color w:val="000000"/>
          <w:kern w:val="0"/>
          <w:sz w:val="32"/>
          <w:szCs w:val="32"/>
          <w:lang w:eastAsia="zh-CN"/>
        </w:rPr>
        <w:t>2020</w:t>
      </w:r>
      <w:r>
        <w:rPr>
          <w:rFonts w:ascii="仿宋_GB2312;仿宋" w:hAnsi="仿宋_GB2312;仿宋" w:eastAsia="仿宋_GB2312;仿宋" w:cs="宋体"/>
          <w:color w:val="000000"/>
          <w:kern w:val="0"/>
          <w:sz w:val="32"/>
          <w:szCs w:val="32"/>
        </w:rPr>
        <w:t>年度财政支出绩效自评工作。总的来说，</w:t>
      </w:r>
      <w:r>
        <w:rPr>
          <w:rFonts w:ascii="仿宋_GB2312;仿宋" w:hAnsi="仿宋_GB2312;仿宋" w:eastAsia="仿宋_GB2312;仿宋" w:cs="宋体"/>
          <w:color w:val="000000"/>
          <w:kern w:val="0"/>
          <w:sz w:val="32"/>
          <w:szCs w:val="32"/>
          <w:lang w:eastAsia="zh-CN"/>
        </w:rPr>
        <w:t>2020</w:t>
      </w:r>
      <w:r>
        <w:rPr>
          <w:rFonts w:ascii="仿宋_GB2312;仿宋" w:hAnsi="仿宋_GB2312;仿宋" w:eastAsia="仿宋_GB2312;仿宋" w:cs="宋体"/>
          <w:color w:val="000000"/>
          <w:kern w:val="0"/>
          <w:sz w:val="32"/>
          <w:szCs w:val="32"/>
        </w:rPr>
        <w:t>年我</w:t>
      </w:r>
      <w:r>
        <w:rPr>
          <w:rFonts w:ascii="仿宋_GB2312;仿宋" w:hAnsi="仿宋_GB2312;仿宋" w:eastAsia="仿宋_GB2312;仿宋" w:cs="宋体"/>
          <w:color w:val="000000"/>
          <w:kern w:val="0"/>
          <w:sz w:val="32"/>
          <w:szCs w:val="32"/>
          <w:lang w:eastAsia="zh-CN"/>
        </w:rPr>
        <w:t>中心</w:t>
      </w:r>
      <w:r>
        <w:rPr>
          <w:rFonts w:ascii="仿宋_GB2312;仿宋" w:hAnsi="仿宋_GB2312;仿宋" w:eastAsia="仿宋_GB2312;仿宋" w:cs="宋体"/>
          <w:color w:val="000000"/>
          <w:kern w:val="0"/>
          <w:sz w:val="32"/>
          <w:szCs w:val="32"/>
        </w:rPr>
        <w:t>全体干部职工积极履职、扎实工作，较好完成了全年工作目标。</w:t>
      </w:r>
    </w:p>
    <w:p>
      <w:pPr>
        <w:pStyle w:val="13"/>
        <w:widowControl/>
        <w:shd w:val="clear" w:fill="FFFFFF"/>
        <w:spacing w:line="600" w:lineRule="atLeast"/>
        <w:ind w:firstLine="640"/>
        <w:jc w:val="left"/>
        <w:rPr>
          <w:rFonts w:ascii="仿宋_GB2312;仿宋" w:hAnsi="仿宋_GB2312;仿宋" w:eastAsia="仿宋_GB2312;仿宋" w:cs="宋体"/>
          <w:color w:val="000000"/>
          <w:kern w:val="0"/>
          <w:sz w:val="32"/>
          <w:szCs w:val="32"/>
          <w:lang w:val="en-US" w:eastAsia="zh-CN" w:bidi="ar-SA"/>
        </w:rPr>
      </w:pPr>
      <w:r>
        <w:rPr>
          <w:rFonts w:ascii="仿宋_GB2312;仿宋" w:hAnsi="仿宋_GB2312;仿宋" w:eastAsia="仿宋_GB2312;仿宋" w:cs="宋体"/>
          <w:color w:val="000000"/>
          <w:kern w:val="0"/>
          <w:sz w:val="32"/>
          <w:szCs w:val="32"/>
          <w:lang w:val="en-US" w:eastAsia="zh-CN" w:bidi="ar-SA"/>
        </w:rPr>
        <w:t>沅江市法律援助中心共办理法律援助案件447件，其中民事案件286件，刑事案件153件，行政案件8件，涉及受援人447人次;接待来电、来访法律咨询3500余人次。</w:t>
      </w:r>
      <w:r>
        <w:rPr>
          <w:rFonts w:ascii="仿宋" w:hAnsi="仿宋" w:eastAsia="仿宋" w:cs="仿宋"/>
          <w:color w:val="000000"/>
          <w:kern w:val="0"/>
          <w:sz w:val="32"/>
          <w:szCs w:val="32"/>
          <w:lang w:val="en-US" w:eastAsia="zh-CN" w:bidi="ar-SA"/>
        </w:rPr>
        <w:t>法律援助中心紧密结合沅江市法治宣传活动，开展法律援助宣传。2020年参加沅江市委依治办及沅江市司法局的普法宣传活动，在市区主要路段举办的民法总则宣传活动，针对农民工、下岗工人、残疾人等散发法律援助宣传单和便民联系卡10000余份，面对面宣讲法律援助基本知识300余人次。借助宣传车、电视、法治宣传平台、公共法律服务站点、如法网等现代信息平台和传播工具，广泛开展法律援助宣传，大大扩大了法律援助社会影响力和覆盖面。</w:t>
      </w:r>
    </w:p>
    <w:p>
      <w:pPr>
        <w:pStyle w:val="13"/>
        <w:widowControl/>
        <w:shd w:val="clear" w:fill="FFFFFF"/>
        <w:spacing w:line="600" w:lineRule="atLeast"/>
        <w:ind w:left="0" w:firstLine="0"/>
        <w:jc w:val="left"/>
        <w:rPr>
          <w:rFonts w:ascii="仿宋" w:hAnsi="仿宋" w:eastAsia="仿宋" w:cs="仿宋"/>
          <w:sz w:val="32"/>
          <w:szCs w:val="32"/>
          <w:lang w:val="en-US" w:eastAsia="zh-CN"/>
        </w:rPr>
      </w:pPr>
      <w:r>
        <w:rPr>
          <w:rFonts w:ascii="仿宋" w:hAnsi="仿宋" w:eastAsia="仿宋" w:cs="仿宋"/>
          <w:color w:val="000000"/>
          <w:kern w:val="0"/>
          <w:sz w:val="32"/>
          <w:szCs w:val="32"/>
          <w:lang w:val="en-US" w:eastAsia="zh-CN" w:bidi="ar-SA"/>
        </w:rPr>
        <w:t>　　为做好刑事法律援助工作，建立了司法局与公、检、法刑事援助工作联席会议制度，每个单位安排专人负责联系这项工作，今年5月、9月召集相关单位、部门召开了联席会，联席会议制度有力推进了刑事法援工作的顺利开展。</w:t>
      </w:r>
    </w:p>
    <w:p>
      <w:pPr>
        <w:pStyle w:val="13"/>
        <w:widowControl/>
        <w:shd w:val="clear" w:fill="FFFFFF"/>
        <w:spacing w:line="600" w:lineRule="atLeast"/>
        <w:ind w:left="0" w:firstLine="0"/>
        <w:jc w:val="left"/>
        <w:rPr>
          <w:rFonts w:ascii="仿宋" w:hAnsi="仿宋" w:eastAsia="仿宋" w:cs="仿宋"/>
          <w:sz w:val="32"/>
          <w:szCs w:val="32"/>
          <w:lang w:val="en-US" w:eastAsia="zh-CN"/>
        </w:rPr>
      </w:pPr>
      <w:r>
        <w:rPr>
          <w:rFonts w:ascii="仿宋" w:hAnsi="仿宋" w:eastAsia="仿宋" w:cs="仿宋"/>
          <w:color w:val="000000"/>
          <w:kern w:val="0"/>
          <w:sz w:val="32"/>
          <w:szCs w:val="32"/>
          <w:lang w:val="en-US" w:eastAsia="zh-CN" w:bidi="ar-SA"/>
        </w:rPr>
        <w:t>　　对法援案件，精心指派，实行点援制的同时我们尽可能为受援人指派品行端正、办事认真负责、业务能力强、有办案经验的律师或法律工作者办理，根据上级要求，指派律师承办法援案件量基本达到60%，有不良社会反响的被我们拒之门外。法援案件全程受法援中心的监管和指导，对法援案件的办理进度和办案质量实行跟踪回访、听庭制度。</w:t>
      </w:r>
    </w:p>
    <w:p>
      <w:pPr>
        <w:pStyle w:val="13"/>
        <w:widowControl/>
        <w:shd w:val="clear" w:fill="FFFFFF"/>
        <w:spacing w:line="600" w:lineRule="atLeast"/>
        <w:ind w:firstLine="640"/>
        <w:jc w:val="left"/>
        <w:rPr>
          <w:rFonts w:ascii="宋体" w:hAnsi="宋体" w:cs="宋体"/>
          <w:color w:val="333333"/>
          <w:kern w:val="0"/>
          <w:szCs w:val="21"/>
        </w:rPr>
      </w:pPr>
      <w:r>
        <w:rPr>
          <w:rFonts w:ascii="黑体" w:hAnsi="黑体" w:eastAsia="黑体" w:cs="宋体"/>
          <w:color w:val="333333"/>
          <w:kern w:val="0"/>
          <w:sz w:val="32"/>
          <w:szCs w:val="32"/>
        </w:rPr>
        <w:t>五、存在的主要问题</w:t>
      </w:r>
    </w:p>
    <w:p>
      <w:pPr>
        <w:pStyle w:val="13"/>
        <w:widowControl/>
        <w:spacing w:line="360" w:lineRule="atLeast"/>
        <w:ind w:firstLine="640"/>
      </w:pPr>
      <w:r>
        <w:rPr>
          <w:rFonts w:ascii="仿宋" w:hAnsi="仿宋" w:eastAsia="仿宋" w:cs="仿宋"/>
          <w:sz w:val="32"/>
          <w:szCs w:val="32"/>
          <w:lang w:val="en-US" w:eastAsia="zh-CN"/>
        </w:rPr>
        <w:t>2020年，沅江市法律援助中心共办理法律援助案件447件，按《湖南省法律援助经费使用管理办法》的要求，刑事诉讼案件：1、侦查阶段，每件800-1500元；2、起诉阶段，每件800-1800元；3、审判阶段，每件1500-3200元；4、死刑复核阶段，每件1500-3000元；民事、行政诉讼案件及仲裁（含劳动争议仲裁）案件，每件1500-5000元。现阶段我中心一直是按文件要求的最低标准发放补贴，其他县市区都已将补贴标准提高至1800元-2000元/件；我们2020年仅法律援助办案补贴按最低标准就需要支付近70万余元，其中还不包括律师值班费及</w:t>
      </w:r>
      <w:r>
        <w:rPr>
          <w:rFonts w:ascii="仿宋" w:hAnsi="仿宋" w:eastAsia="仿宋" w:cs="宋体"/>
          <w:color w:val="000000"/>
          <w:kern w:val="0"/>
          <w:sz w:val="32"/>
          <w:szCs w:val="32"/>
          <w:lang w:val="en-US" w:eastAsia="zh-CN"/>
        </w:rPr>
        <w:t>培训和宣传经费等必要的开支，</w:t>
      </w:r>
      <w:r>
        <w:rPr>
          <w:rFonts w:ascii="仿宋" w:hAnsi="仿宋" w:eastAsia="仿宋" w:cs="仿宋"/>
          <w:sz w:val="32"/>
          <w:szCs w:val="32"/>
          <w:lang w:val="en-US" w:eastAsia="zh-CN"/>
        </w:rPr>
        <w:t>但我们2020年的专项经费仅46万元，这对于我们来说远远不够更不要说将补贴的标准提高了。</w:t>
      </w:r>
    </w:p>
    <w:p>
      <w:pPr>
        <w:pStyle w:val="13"/>
        <w:widowControl/>
        <w:spacing w:line="360" w:lineRule="atLeast"/>
        <w:ind w:firstLine="480"/>
      </w:pPr>
      <w:r>
        <w:rPr>
          <w:rFonts w:ascii="仿宋_GB2312;仿宋" w:hAnsi="仿宋_GB2312;仿宋" w:eastAsia="仿宋_GB2312;仿宋" w:cs="宋体"/>
          <w:sz w:val="32"/>
          <w:szCs w:val="32"/>
          <w:lang w:val="en-US" w:eastAsia="zh-CN"/>
        </w:rPr>
        <w:t>2、省司法厅多次要求派驻法律援助律师在人民法院、看守所、军人军属法律援助工作站、公共法律服务中心（站点）等法律援助窗口的法律援助人员发放值班补贴实施政府购买，每人每天200-500元。但一直未能实施政府购买也没有发放应有的值班补贴。</w:t>
      </w:r>
    </w:p>
    <w:p>
      <w:pPr>
        <w:pStyle w:val="13"/>
        <w:widowControl/>
        <w:shd w:val="clear" w:fill="FFFFFF"/>
        <w:spacing w:line="600" w:lineRule="atLeast"/>
        <w:ind w:firstLine="640"/>
        <w:jc w:val="left"/>
        <w:rPr>
          <w:rFonts w:ascii="宋体" w:hAnsi="宋体" w:cs="宋体"/>
          <w:color w:val="333333"/>
          <w:kern w:val="0"/>
          <w:szCs w:val="21"/>
        </w:rPr>
      </w:pPr>
      <w:r>
        <w:rPr>
          <w:rFonts w:ascii="黑体" w:hAnsi="黑体" w:eastAsia="黑体" w:cs="宋体"/>
          <w:color w:val="333333"/>
          <w:kern w:val="0"/>
          <w:sz w:val="32"/>
          <w:szCs w:val="32"/>
        </w:rPr>
        <w:t>七</w:t>
      </w:r>
      <w:r>
        <w:rPr>
          <w:color w:val="333333"/>
          <w:kern w:val="0"/>
          <w:sz w:val="32"/>
          <w:szCs w:val="32"/>
        </w:rPr>
        <w:t>、</w:t>
      </w:r>
      <w:r>
        <w:rPr>
          <w:rFonts w:ascii="黑体" w:hAnsi="黑体" w:eastAsia="黑体" w:cs="宋体"/>
          <w:color w:val="333333"/>
          <w:kern w:val="0"/>
          <w:sz w:val="32"/>
          <w:szCs w:val="32"/>
        </w:rPr>
        <w:t>改进措施和有关建议</w:t>
      </w:r>
    </w:p>
    <w:p>
      <w:pPr>
        <w:pStyle w:val="13"/>
        <w:widowControl/>
        <w:shd w:val="clear" w:fill="FFFFFF"/>
        <w:spacing w:line="600" w:lineRule="atLeast"/>
        <w:ind w:firstLine="640"/>
        <w:jc w:val="left"/>
        <w:rPr>
          <w:rFonts w:ascii="仿宋" w:hAnsi="仿宋" w:eastAsia="仿宋" w:cs="宋体"/>
          <w:color w:val="333333"/>
          <w:kern w:val="0"/>
          <w:sz w:val="32"/>
          <w:szCs w:val="32"/>
        </w:rPr>
      </w:pPr>
      <w:r>
        <w:rPr>
          <w:rFonts w:ascii="仿宋" w:hAnsi="仿宋" w:eastAsia="仿宋" w:cs="仿宋"/>
          <w:sz w:val="32"/>
          <w:szCs w:val="32"/>
          <w:lang w:val="en-US" w:eastAsia="zh-CN"/>
        </w:rPr>
        <w:t>法律援助工作是一项惠民工程，</w:t>
      </w:r>
      <w:r>
        <w:rPr>
          <w:rFonts w:ascii="仿宋_GB2312;仿宋" w:hAnsi="仿宋_GB2312;仿宋" w:eastAsia="仿宋_GB2312;仿宋" w:cs="宋体"/>
          <w:color w:val="333333"/>
          <w:kern w:val="0"/>
          <w:sz w:val="32"/>
          <w:szCs w:val="32"/>
        </w:rPr>
        <w:t>建议加大</w:t>
      </w:r>
      <w:r>
        <w:rPr>
          <w:rFonts w:ascii="仿宋_GB2312;仿宋" w:hAnsi="仿宋_GB2312;仿宋" w:eastAsia="仿宋_GB2312;仿宋" w:cs="宋体"/>
          <w:color w:val="333333"/>
          <w:kern w:val="0"/>
          <w:sz w:val="32"/>
          <w:szCs w:val="32"/>
          <w:lang w:eastAsia="zh-CN"/>
        </w:rPr>
        <w:t>法律援助</w:t>
      </w:r>
      <w:r>
        <w:rPr>
          <w:rFonts w:ascii="仿宋_GB2312;仿宋" w:hAnsi="仿宋_GB2312;仿宋" w:eastAsia="仿宋_GB2312;仿宋" w:cs="宋体"/>
          <w:color w:val="333333"/>
          <w:kern w:val="0"/>
          <w:sz w:val="32"/>
          <w:szCs w:val="32"/>
        </w:rPr>
        <w:t>工作的经费支持力度，</w:t>
      </w:r>
      <w:r>
        <w:rPr>
          <w:rFonts w:ascii="仿宋" w:hAnsi="仿宋" w:eastAsia="仿宋" w:cs="仿宋"/>
          <w:sz w:val="32"/>
          <w:szCs w:val="32"/>
          <w:lang w:val="en-US" w:eastAsia="zh-CN"/>
        </w:rPr>
        <w:t>我们也将继续大力推进法律援助工作，深入广泛宣传法律援助，热情为弱势群体服务，做到应援尽援，为促进社会稳定和发展作出积极贡献。</w:t>
      </w:r>
    </w:p>
    <w:p>
      <w:pPr>
        <w:pStyle w:val="13"/>
        <w:widowControl/>
        <w:shd w:val="clear" w:fill="FFFFFF"/>
        <w:spacing w:line="600" w:lineRule="atLeast"/>
        <w:ind w:firstLine="640"/>
        <w:jc w:val="right"/>
        <w:rPr>
          <w:rFonts w:ascii="宋体" w:hAnsi="宋体" w:cs="宋体"/>
          <w:color w:val="333333"/>
          <w:kern w:val="0"/>
          <w:szCs w:val="21"/>
        </w:rPr>
      </w:pPr>
      <w:r>
        <w:rPr>
          <w:color w:val="333333"/>
          <w:kern w:val="0"/>
          <w:sz w:val="32"/>
          <w:szCs w:val="32"/>
        </w:rPr>
        <w:t> </w:t>
      </w:r>
    </w:p>
    <w:p>
      <w:pPr>
        <w:pStyle w:val="13"/>
        <w:widowControl/>
        <w:shd w:val="clear" w:fill="FFFFFF"/>
        <w:spacing w:line="600" w:lineRule="atLeast"/>
        <w:ind w:firstLine="640"/>
        <w:jc w:val="center"/>
        <w:rPr>
          <w:rFonts w:ascii="仿宋_GB2312;仿宋" w:hAnsi="仿宋_GB2312;仿宋" w:eastAsia="仿宋_GB2312;仿宋" w:cs="宋体"/>
          <w:color w:val="333333"/>
          <w:kern w:val="0"/>
          <w:sz w:val="32"/>
          <w:szCs w:val="32"/>
          <w:lang w:val="en-US" w:eastAsia="zh-CN"/>
        </w:rPr>
      </w:pPr>
      <w:r>
        <w:rPr>
          <w:rFonts w:ascii="仿宋_GB2312;仿宋" w:hAnsi="仿宋_GB2312;仿宋" w:eastAsia="仿宋_GB2312;仿宋" w:cs="仿宋_GB2312;仿宋"/>
          <w:color w:val="333333"/>
          <w:kern w:val="0"/>
          <w:sz w:val="32"/>
          <w:szCs w:val="32"/>
          <w:lang w:val="en-US" w:eastAsia="zh-CN"/>
        </w:rPr>
        <w:t xml:space="preserve">                     </w:t>
      </w:r>
    </w:p>
    <w:p>
      <w:pPr>
        <w:pStyle w:val="13"/>
        <w:widowControl/>
        <w:shd w:val="clear" w:fill="FFFFFF"/>
        <w:spacing w:line="600" w:lineRule="atLeast"/>
        <w:ind w:firstLine="640"/>
        <w:jc w:val="center"/>
        <w:rPr>
          <w:rFonts w:ascii="宋体" w:hAnsi="宋体" w:eastAsia="宋体" w:cs="宋体"/>
          <w:color w:val="333333"/>
          <w:kern w:val="0"/>
          <w:szCs w:val="21"/>
          <w:lang w:eastAsia="zh-CN"/>
        </w:rPr>
      </w:pPr>
      <w:r>
        <w:rPr>
          <w:rFonts w:ascii="仿宋_GB2312;仿宋" w:hAnsi="仿宋_GB2312;仿宋" w:eastAsia="仿宋_GB2312;仿宋" w:cs="仿宋_GB2312;仿宋"/>
          <w:color w:val="333333"/>
          <w:kern w:val="0"/>
          <w:sz w:val="32"/>
          <w:szCs w:val="32"/>
          <w:lang w:val="en-US" w:eastAsia="zh-CN"/>
        </w:rPr>
        <w:t xml:space="preserve">                       </w:t>
      </w:r>
      <w:r>
        <w:rPr>
          <w:rFonts w:ascii="仿宋_GB2312;仿宋" w:hAnsi="仿宋_GB2312;仿宋" w:eastAsia="仿宋_GB2312;仿宋" w:cs="宋体"/>
          <w:color w:val="333333"/>
          <w:kern w:val="0"/>
          <w:sz w:val="32"/>
          <w:szCs w:val="32"/>
          <w:lang w:eastAsia="zh-CN"/>
        </w:rPr>
        <w:t>沅江市法律援助中心</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楷体">
    <w:altName w:val="宋体"/>
    <w:panose1 w:val="00000000000000000000"/>
    <w:charset w:val="00"/>
    <w:family w:val="auto"/>
    <w:pitch w:val="default"/>
    <w:sig w:usb0="00000000" w:usb1="00000000" w:usb2="00000000" w:usb3="00000000" w:csb0="00000000" w:csb1="00000000"/>
  </w:font>
  <w:font w:name="仿宋_GB2312;仿宋">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roma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4C2B66"/>
    <w:multiLevelType w:val="singleLevel"/>
    <w:tmpl w:val="594C2B6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955"/>
    <w:rsid w:val="003C4FC2"/>
    <w:rsid w:val="00416E61"/>
    <w:rsid w:val="0042790C"/>
    <w:rsid w:val="004506F9"/>
    <w:rsid w:val="004717A2"/>
    <w:rsid w:val="00473DF3"/>
    <w:rsid w:val="0048314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36E88"/>
    <w:rsid w:val="00A42218"/>
    <w:rsid w:val="00A70249"/>
    <w:rsid w:val="00A70B02"/>
    <w:rsid w:val="00A71D9F"/>
    <w:rsid w:val="00A92E9F"/>
    <w:rsid w:val="00B33BEA"/>
    <w:rsid w:val="00B57C9F"/>
    <w:rsid w:val="00B63572"/>
    <w:rsid w:val="00B845B3"/>
    <w:rsid w:val="00B85D8B"/>
    <w:rsid w:val="00BB4A40"/>
    <w:rsid w:val="00BD6C3E"/>
    <w:rsid w:val="00BE3674"/>
    <w:rsid w:val="00BE6BF2"/>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10BC5479"/>
    <w:rsid w:val="117B54D9"/>
    <w:rsid w:val="20957EDE"/>
    <w:rsid w:val="4F364698"/>
    <w:rsid w:val="61915A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rPr>
      <w:rFonts w:hint="default"/>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paragraph" w:customStyle="1" w:styleId="13">
    <w:name w:val="正文1"/>
    <w:qFormat/>
    <w:uiPriority w:val="0"/>
    <w:pPr>
      <w:widowControl w:val="0"/>
      <w:suppressAutoHyphens w:val="0"/>
      <w:bidi w:val="0"/>
      <w:spacing w:before="0" w:after="0"/>
      <w:jc w:val="both"/>
    </w:pPr>
    <w:rPr>
      <w:rFonts w:ascii="Calibri" w:hAnsi="Calibri" w:eastAsia="宋体" w:cs="Times New Roman"/>
      <w:color w:val="auto"/>
      <w:kern w:val="2"/>
      <w:sz w:val="21"/>
      <w:szCs w:val="24"/>
      <w:lang w:val="en-US" w:eastAsia="zh-CN" w:bidi="ar-SA"/>
    </w:rPr>
  </w:style>
  <w:style w:type="paragraph" w:customStyle="1" w:styleId="14">
    <w:name w:val="普通(网站)1"/>
    <w:basedOn w:val="13"/>
    <w:qFormat/>
    <w:uiPriority w:val="0"/>
    <w:pPr>
      <w:widowControl/>
      <w:spacing w:before="280" w:after="28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1212</Words>
  <Characters>6911</Characters>
  <Lines>57</Lines>
  <Paragraphs>16</Paragraphs>
  <TotalTime>19</TotalTime>
  <ScaleCrop>false</ScaleCrop>
  <LinksUpToDate>false</LinksUpToDate>
  <CharactersWithSpaces>8107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admin</cp:lastModifiedBy>
  <cp:lastPrinted>2021-08-23T01:50:00Z</cp:lastPrinted>
  <dcterms:modified xsi:type="dcterms:W3CDTF">2021-10-08T02:49:41Z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D77D45E091A14C1BBE0EBF6D516941BC</vt:lpwstr>
  </property>
</Properties>
</file>