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723" w:firstLineChars="200"/>
        <w:jc w:val="center"/>
        <w:rPr>
          <w:rFonts w:hint="eastAsia" w:ascii="仿宋_GB2312" w:hAnsi="仿宋_GB2312" w:eastAsia="仿宋_GB2312" w:cs="仿宋_GB2312"/>
          <w:b/>
          <w:bCs/>
          <w:color w:val="FF0000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color w:val="FF0000"/>
          <w:sz w:val="36"/>
          <w:szCs w:val="36"/>
        </w:rPr>
        <w:t>外商投资电影院设立许可</w:t>
      </w:r>
    </w:p>
    <w:p>
      <w:pPr>
        <w:ind w:firstLine="643" w:firstLineChars="200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</w:rPr>
        <w:t>事项编码：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430139018W00</w:t>
      </w:r>
    </w:p>
    <w:p>
      <w:pPr>
        <w:tabs>
          <w:tab w:val="right" w:pos="8306"/>
        </w:tabs>
        <w:ind w:firstLine="643" w:firstLineChars="200"/>
        <w:jc w:val="left"/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FF0000"/>
          <w:sz w:val="32"/>
          <w:szCs w:val="32"/>
        </w:rPr>
        <w:t>事项类别：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  <w:t>行政许可</w:t>
      </w:r>
      <w:bookmarkStart w:id="0" w:name="_GoBack"/>
      <w:bookmarkEnd w:id="0"/>
    </w:p>
    <w:p>
      <w:pPr>
        <w:tabs>
          <w:tab w:val="right" w:pos="8306"/>
        </w:tabs>
        <w:ind w:firstLine="643" w:firstLineChars="200"/>
        <w:jc w:val="left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办理条件：</w:t>
      </w:r>
    </w:p>
    <w:p>
      <w:pPr>
        <w:numPr>
          <w:ilvl w:val="0"/>
          <w:numId w:val="0"/>
        </w:numPr>
        <w:tabs>
          <w:tab w:val="right" w:pos="8306"/>
        </w:tabs>
        <w:ind w:firstLine="64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lang w:val="en-US" w:eastAsia="zh-CN" w:bidi="ar-SA"/>
        </w:rPr>
        <w:t>1、符合当地文化设施的布局与规划；</w:t>
      </w:r>
    </w:p>
    <w:p>
      <w:pPr>
        <w:numPr>
          <w:ilvl w:val="0"/>
          <w:numId w:val="0"/>
        </w:numPr>
        <w:tabs>
          <w:tab w:val="right" w:pos="8306"/>
        </w:tabs>
        <w:ind w:firstLine="64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lang w:val="en-US" w:eastAsia="zh-CN" w:bidi="ar-SA"/>
        </w:rPr>
        <w:t>2、有固定的营业（放映）场所；</w:t>
      </w:r>
    </w:p>
    <w:p>
      <w:pPr>
        <w:numPr>
          <w:ilvl w:val="0"/>
          <w:numId w:val="0"/>
        </w:numPr>
        <w:tabs>
          <w:tab w:val="right" w:pos="8306"/>
        </w:tabs>
        <w:ind w:firstLine="64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lang w:val="en-US" w:eastAsia="zh-CN" w:bidi="ar-SA"/>
        </w:rPr>
        <w:t>3、合资、合作期限不超过30年；</w:t>
      </w:r>
    </w:p>
    <w:p>
      <w:pPr>
        <w:numPr>
          <w:ilvl w:val="0"/>
          <w:numId w:val="0"/>
        </w:numPr>
        <w:tabs>
          <w:tab w:val="right" w:pos="8306"/>
        </w:tabs>
        <w:ind w:firstLine="64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lang w:val="en-US" w:eastAsia="zh-CN" w:bidi="ar-SA"/>
        </w:rPr>
        <w:t>4、符合中国有关法律、法规及有关规定。</w:t>
      </w:r>
    </w:p>
    <w:p>
      <w:pPr>
        <w:numPr>
          <w:ilvl w:val="0"/>
          <w:numId w:val="0"/>
        </w:numPr>
        <w:tabs>
          <w:tab w:val="right" w:pos="8306"/>
        </w:tabs>
        <w:ind w:firstLine="643" w:firstLineChars="200"/>
        <w:jc w:val="left"/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设定依据：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《湖南省人民政府办公厅关于印发《湖南省深化“证照分离”改革实施方案》的通知》（湘政办发〔2021〕45号）第五百零二二条：  附件一:“外商投资电影院设立许可”审批权限委托下放至县级电影主管部门。《中华人民共和国电影管理条例》（中华人民共和国国务院令〔2001〕第342号）第三十九条。《外商投资电影院暂行规定》（文化部令第21号）全文。《外商投资准入特别管理措施（负面清单）（2018年版）》（国家发展改革委、商务部令〔2018〕第18号）全文。《中华人民共和国电影产业促进法》（中华人民共和国主席令〔2016〕第54号）第二十四条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第二十五条。 </w:t>
      </w:r>
    </w:p>
    <w:p>
      <w:pPr>
        <w:ind w:firstLine="643" w:firstLineChars="200"/>
        <w:jc w:val="left"/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办理程序：</w:t>
      </w:r>
    </w:p>
    <w:p>
      <w:pPr>
        <w:pStyle w:val="2"/>
        <w:numPr>
          <w:ilvl w:val="0"/>
          <w:numId w:val="1"/>
        </w:numPr>
        <w:ind w:left="210" w:leftChars="0" w:firstLineChars="0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申报材料符合受理条件的，予以受理；不符合条件的，一次性告知申请人；超过受理期限未予答复的，视为受理。</w:t>
      </w:r>
    </w:p>
    <w:p>
      <w:pPr>
        <w:pStyle w:val="2"/>
        <w:numPr>
          <w:ilvl w:val="0"/>
          <w:numId w:val="1"/>
        </w:numPr>
        <w:ind w:left="210" w:leftChars="0" w:firstLineChars="0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按照许可条件及审核标准对申请材料进行复审，对符合许可条件及标准的，提出同意意见，报局分管领导审定。</w:t>
      </w:r>
      <w:r>
        <w:rPr>
          <w:rFonts w:hint="eastAsia" w:ascii="仿宋_GB2312" w:hAnsi="仿宋_GB2312" w:cs="仿宋_GB2312"/>
          <w:i w:val="0"/>
          <w:caps w:val="0"/>
          <w:color w:val="333333"/>
          <w:spacing w:val="0"/>
          <w:sz w:val="32"/>
          <w:szCs w:val="32"/>
          <w:lang w:eastAsia="zh-CN"/>
        </w:rPr>
        <w:t>根据需要进行现场勘验；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对不符合许可条件的，提出不同意意见及理由，与申办材料一并交受理人员。</w:t>
      </w:r>
    </w:p>
    <w:p>
      <w:pPr>
        <w:pStyle w:val="2"/>
        <w:numPr>
          <w:ilvl w:val="0"/>
          <w:numId w:val="1"/>
        </w:numPr>
        <w:ind w:left="210" w:leftChars="0" w:firstLineChars="0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对不予行政许可的，向申请人发放不予行政许可决定书，并说明理由通知申请人办理有关手续，对准予行政许可的，制作和发放许可证。</w:t>
      </w:r>
    </w:p>
    <w:p>
      <w:pPr>
        <w:ind w:firstLine="643" w:firstLineChars="200"/>
        <w:jc w:val="left"/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申报材料：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1、外商投资电影院设立申请书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2、外商投资电影院设立审批登记表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3、营业执照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4、经营场所材料（房产证或竣工验收合格表和租赁合同）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5、消防安全合格证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6、法定代表人和主要负责人身份证和任命书复印件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7、经营管理和技术人员名单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8、放映场地平面图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9、公司章程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10、申请人承诺书</w:t>
      </w:r>
    </w:p>
    <w:p>
      <w:pPr>
        <w:pStyle w:val="2"/>
        <w:numPr>
          <w:ilvl w:val="0"/>
          <w:numId w:val="0"/>
        </w:numPr>
        <w:ind w:firstLine="643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收费标准及依据：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不收费</w:t>
      </w:r>
    </w:p>
    <w:p>
      <w:pPr>
        <w:pStyle w:val="2"/>
        <w:ind w:left="0" w:leftChars="0" w:firstLine="643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承诺时限：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个工作日</w:t>
      </w:r>
    </w:p>
    <w:p>
      <w:pPr>
        <w:pStyle w:val="2"/>
        <w:ind w:left="0" w:leftChars="0" w:firstLine="643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cs="仿宋_GB2312"/>
          <w:b/>
          <w:bCs/>
          <w:sz w:val="32"/>
          <w:szCs w:val="32"/>
          <w:lang w:eastAsia="zh-CN"/>
        </w:rPr>
        <w:t>业务咨询电话：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沅江市文旅广体局行政审批服务股（0737-2721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708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）</w:t>
      </w:r>
    </w:p>
    <w:p>
      <w:pPr>
        <w:pStyle w:val="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391305"/>
      <w:docPartObj>
        <w:docPartGallery w:val="autotext"/>
      </w:docPartObj>
    </w:sdtPr>
    <w:sdtContent>
      <w:p>
        <w:pPr>
          <w:pStyle w:val="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7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551E39C"/>
    <w:multiLevelType w:val="singleLevel"/>
    <w:tmpl w:val="7551E39C"/>
    <w:lvl w:ilvl="0" w:tentative="0">
      <w:start w:val="1"/>
      <w:numFmt w:val="decimal"/>
      <w:suff w:val="nothing"/>
      <w:lvlText w:val="%1、"/>
      <w:lvlJc w:val="left"/>
      <w:pPr>
        <w:ind w:left="-21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B52"/>
    <w:rsid w:val="00141FA9"/>
    <w:rsid w:val="00157894"/>
    <w:rsid w:val="00320113"/>
    <w:rsid w:val="0066479C"/>
    <w:rsid w:val="00BD5BF6"/>
    <w:rsid w:val="00E54325"/>
    <w:rsid w:val="00E71591"/>
    <w:rsid w:val="00F57B52"/>
    <w:rsid w:val="027070D0"/>
    <w:rsid w:val="053B56C1"/>
    <w:rsid w:val="07A26AC4"/>
    <w:rsid w:val="08944596"/>
    <w:rsid w:val="09E24CB0"/>
    <w:rsid w:val="0A127D2B"/>
    <w:rsid w:val="0CB11ADF"/>
    <w:rsid w:val="0CB411AA"/>
    <w:rsid w:val="0E794F60"/>
    <w:rsid w:val="0F1104BC"/>
    <w:rsid w:val="11A30DB6"/>
    <w:rsid w:val="126F08C8"/>
    <w:rsid w:val="12F32F45"/>
    <w:rsid w:val="15672D6B"/>
    <w:rsid w:val="16345A5A"/>
    <w:rsid w:val="17336D5D"/>
    <w:rsid w:val="18256AEE"/>
    <w:rsid w:val="196B535E"/>
    <w:rsid w:val="1B9321A6"/>
    <w:rsid w:val="1BCD4E7C"/>
    <w:rsid w:val="1DC32B08"/>
    <w:rsid w:val="205537E7"/>
    <w:rsid w:val="210600B3"/>
    <w:rsid w:val="21E813A7"/>
    <w:rsid w:val="22835D44"/>
    <w:rsid w:val="22EB3C10"/>
    <w:rsid w:val="230E78B1"/>
    <w:rsid w:val="23672EC5"/>
    <w:rsid w:val="23E500CA"/>
    <w:rsid w:val="23EB127E"/>
    <w:rsid w:val="273D1ABF"/>
    <w:rsid w:val="27946AE8"/>
    <w:rsid w:val="283D2A5B"/>
    <w:rsid w:val="28F87167"/>
    <w:rsid w:val="2C321D14"/>
    <w:rsid w:val="2D7A0D80"/>
    <w:rsid w:val="2EA1600E"/>
    <w:rsid w:val="2F1A040D"/>
    <w:rsid w:val="2FFA6B20"/>
    <w:rsid w:val="30CC6F41"/>
    <w:rsid w:val="33B911DE"/>
    <w:rsid w:val="346853BD"/>
    <w:rsid w:val="350842FD"/>
    <w:rsid w:val="35511C13"/>
    <w:rsid w:val="35736BF3"/>
    <w:rsid w:val="395E06C2"/>
    <w:rsid w:val="39BC2F97"/>
    <w:rsid w:val="39DC28AB"/>
    <w:rsid w:val="3BD044A0"/>
    <w:rsid w:val="3C064F02"/>
    <w:rsid w:val="3CE7100B"/>
    <w:rsid w:val="3DDB0C02"/>
    <w:rsid w:val="3DEE3B95"/>
    <w:rsid w:val="3E400B06"/>
    <w:rsid w:val="3F990671"/>
    <w:rsid w:val="40BE3BA9"/>
    <w:rsid w:val="40C65FED"/>
    <w:rsid w:val="46BB445B"/>
    <w:rsid w:val="4ABB08CF"/>
    <w:rsid w:val="4BBE34E8"/>
    <w:rsid w:val="4E8C54CC"/>
    <w:rsid w:val="4ECD5313"/>
    <w:rsid w:val="50885B78"/>
    <w:rsid w:val="51063D50"/>
    <w:rsid w:val="5139148D"/>
    <w:rsid w:val="520639F7"/>
    <w:rsid w:val="526C40ED"/>
    <w:rsid w:val="53E60AAE"/>
    <w:rsid w:val="56441C00"/>
    <w:rsid w:val="570E7E37"/>
    <w:rsid w:val="58051FB1"/>
    <w:rsid w:val="58101824"/>
    <w:rsid w:val="582929A5"/>
    <w:rsid w:val="5ACF6E84"/>
    <w:rsid w:val="5D001425"/>
    <w:rsid w:val="5D11035C"/>
    <w:rsid w:val="5D525A57"/>
    <w:rsid w:val="5F2C3234"/>
    <w:rsid w:val="5FC42783"/>
    <w:rsid w:val="6320289A"/>
    <w:rsid w:val="638E684A"/>
    <w:rsid w:val="63EF7F65"/>
    <w:rsid w:val="654F4A00"/>
    <w:rsid w:val="65EB0AE5"/>
    <w:rsid w:val="679F69D5"/>
    <w:rsid w:val="6A5D7713"/>
    <w:rsid w:val="6A710694"/>
    <w:rsid w:val="6A895B62"/>
    <w:rsid w:val="6B9C5AF8"/>
    <w:rsid w:val="6D73252C"/>
    <w:rsid w:val="6D7C2086"/>
    <w:rsid w:val="6E693F40"/>
    <w:rsid w:val="6FE97364"/>
    <w:rsid w:val="727A372A"/>
    <w:rsid w:val="72837CE7"/>
    <w:rsid w:val="7751505E"/>
    <w:rsid w:val="778A3A83"/>
    <w:rsid w:val="793A3704"/>
    <w:rsid w:val="797D2310"/>
    <w:rsid w:val="7B212C69"/>
    <w:rsid w:val="7BA23B01"/>
    <w:rsid w:val="7C0A6B3D"/>
    <w:rsid w:val="7C647FC1"/>
    <w:rsid w:val="7C8E3CA9"/>
    <w:rsid w:val="7D467970"/>
    <w:rsid w:val="7E9C5ECE"/>
    <w:rsid w:val="7FD76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paragraph" w:styleId="5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Times New Roman" w:hAnsi="Times New Roman" w:eastAsia="仿宋_GB2312"/>
    </w:rPr>
  </w:style>
  <w:style w:type="paragraph" w:styleId="3">
    <w:name w:val="Body Text Indent"/>
    <w:basedOn w:val="1"/>
    <w:qFormat/>
    <w:uiPriority w:val="0"/>
    <w:pPr>
      <w:ind w:left="420" w:leftChars="200"/>
    </w:pPr>
  </w:style>
  <w:style w:type="paragraph" w:styleId="6">
    <w:name w:val="Balloon Text"/>
    <w:basedOn w:val="1"/>
    <w:link w:val="15"/>
    <w:qFormat/>
    <w:uiPriority w:val="0"/>
    <w:rPr>
      <w:sz w:val="18"/>
      <w:szCs w:val="18"/>
    </w:rPr>
  </w:style>
  <w:style w:type="paragraph" w:styleId="7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12">
    <w:name w:val="Hyperlink"/>
    <w:basedOn w:val="11"/>
    <w:unhideWhenUsed/>
    <w:qFormat/>
    <w:uiPriority w:val="99"/>
    <w:rPr>
      <w:color w:val="0000FF"/>
      <w:u w:val="single"/>
    </w:rPr>
  </w:style>
  <w:style w:type="paragraph" w:customStyle="1" w:styleId="13">
    <w:name w:val="样式1"/>
    <w:basedOn w:val="2"/>
    <w:qFormat/>
    <w:uiPriority w:val="0"/>
    <w:pPr>
      <w:ind w:left="0" w:leftChars="0"/>
    </w:pPr>
  </w:style>
  <w:style w:type="character" w:customStyle="1" w:styleId="14">
    <w:name w:val="标题 2 Char"/>
    <w:basedOn w:val="11"/>
    <w:link w:val="4"/>
    <w:qFormat/>
    <w:uiPriority w:val="9"/>
    <w:rPr>
      <w:rFonts w:ascii="宋体" w:hAnsi="宋体" w:eastAsia="宋体" w:cs="宋体"/>
      <w:b/>
      <w:bCs/>
      <w:sz w:val="36"/>
      <w:szCs w:val="36"/>
    </w:rPr>
  </w:style>
  <w:style w:type="character" w:customStyle="1" w:styleId="15">
    <w:name w:val="批注框文本 Char"/>
    <w:basedOn w:val="11"/>
    <w:link w:val="6"/>
    <w:qFormat/>
    <w:uiPriority w:val="0"/>
    <w:rPr>
      <w:kern w:val="2"/>
      <w:sz w:val="18"/>
      <w:szCs w:val="18"/>
    </w:rPr>
  </w:style>
  <w:style w:type="character" w:customStyle="1" w:styleId="16">
    <w:name w:val="页眉 Char"/>
    <w:basedOn w:val="11"/>
    <w:link w:val="8"/>
    <w:qFormat/>
    <w:uiPriority w:val="0"/>
    <w:rPr>
      <w:kern w:val="2"/>
      <w:sz w:val="18"/>
      <w:szCs w:val="18"/>
    </w:rPr>
  </w:style>
  <w:style w:type="character" w:customStyle="1" w:styleId="17">
    <w:name w:val="页脚 Char"/>
    <w:basedOn w:val="11"/>
    <w:link w:val="7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68</Words>
  <Characters>389</Characters>
  <Lines>3</Lines>
  <Paragraphs>1</Paragraphs>
  <TotalTime>72</TotalTime>
  <ScaleCrop>false</ScaleCrop>
  <LinksUpToDate>false</LinksUpToDate>
  <CharactersWithSpaces>456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2021-07-16T02:44:00Z</dcterms:created>
  <dc:creator>YM</dc:creator>
  <cp:lastModifiedBy>阿倩</cp:lastModifiedBy>
  <dcterms:modified xsi:type="dcterms:W3CDTF">2021-11-15T07:37:10Z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B6426FE894CD4A91BA1CC5B6AD01D254</vt:lpwstr>
  </property>
</Properties>
</file>