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723" w:firstLineChars="200"/>
        <w:jc w:val="center"/>
        <w:rPr>
          <w:rFonts w:hint="eastAsia" w:ascii="仿宋_GB2312" w:hAnsi="仿宋_GB2312" w:eastAsia="仿宋_GB2312" w:cs="仿宋_GB2312"/>
          <w:b/>
          <w:bCs/>
          <w:color w:val="FF0000"/>
          <w:sz w:val="36"/>
          <w:szCs w:val="36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bCs/>
          <w:color w:val="FF0000"/>
          <w:sz w:val="36"/>
          <w:szCs w:val="36"/>
        </w:rPr>
        <w:t>电影放映单位设立审批</w:t>
      </w:r>
      <w:bookmarkEnd w:id="0"/>
    </w:p>
    <w:p>
      <w:pPr>
        <w:ind w:firstLine="643" w:firstLineChars="200"/>
        <w:rPr>
          <w:rFonts w:hint="eastAsia" w:ascii="仿宋_GB2312" w:hAnsi="仿宋_GB2312" w:eastAsia="仿宋_GB2312" w:cs="仿宋_GB2312"/>
          <w:color w:val="FF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FF0000"/>
          <w:sz w:val="32"/>
          <w:szCs w:val="32"/>
        </w:rPr>
        <w:t>事项编码：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>430139018W00</w:t>
      </w:r>
    </w:p>
    <w:p>
      <w:pPr>
        <w:tabs>
          <w:tab w:val="right" w:pos="8306"/>
        </w:tabs>
        <w:ind w:firstLine="643" w:firstLineChars="200"/>
        <w:jc w:val="left"/>
        <w:rPr>
          <w:rFonts w:hint="eastAsia" w:ascii="仿宋_GB2312" w:hAnsi="仿宋_GB2312" w:eastAsia="仿宋_GB2312" w:cs="仿宋_GB2312"/>
          <w:color w:val="FF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color w:val="FF0000"/>
          <w:sz w:val="32"/>
          <w:szCs w:val="32"/>
        </w:rPr>
        <w:t>事项类别：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lang w:val="en-US" w:eastAsia="zh-CN"/>
        </w:rPr>
        <w:t>行政许可</w:t>
      </w:r>
    </w:p>
    <w:p>
      <w:pPr>
        <w:tabs>
          <w:tab w:val="right" w:pos="8306"/>
        </w:tabs>
        <w:ind w:firstLine="643" w:firstLineChars="200"/>
        <w:jc w:val="left"/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办理条件：</w:t>
      </w:r>
    </w:p>
    <w:p>
      <w:pPr>
        <w:numPr>
          <w:ilvl w:val="0"/>
          <w:numId w:val="0"/>
        </w:numPr>
        <w:tabs>
          <w:tab w:val="right" w:pos="8306"/>
        </w:tabs>
        <w:ind w:firstLine="640" w:firstLineChars="200"/>
        <w:jc w:val="left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lang w:val="en-US" w:eastAsia="zh-CN" w:bidi="ar-SA"/>
        </w:rPr>
        <w:t>1、有电影放映单位的名称、章程；</w:t>
      </w:r>
    </w:p>
    <w:p>
      <w:pPr>
        <w:numPr>
          <w:ilvl w:val="0"/>
          <w:numId w:val="0"/>
        </w:numPr>
        <w:tabs>
          <w:tab w:val="right" w:pos="8306"/>
        </w:tabs>
        <w:ind w:firstLine="640" w:firstLineChars="200"/>
        <w:jc w:val="left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lang w:val="en-US" w:eastAsia="zh-CN" w:bidi="ar-SA"/>
        </w:rPr>
        <w:t>2、有确定的业务范围；</w:t>
      </w:r>
    </w:p>
    <w:p>
      <w:pPr>
        <w:numPr>
          <w:ilvl w:val="0"/>
          <w:numId w:val="0"/>
        </w:numPr>
        <w:tabs>
          <w:tab w:val="right" w:pos="8306"/>
        </w:tabs>
        <w:ind w:firstLine="640" w:firstLineChars="200"/>
        <w:jc w:val="left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lang w:val="en-US" w:eastAsia="zh-CN" w:bidi="ar-SA"/>
        </w:rPr>
        <w:t>3、有适应业务范围需要的组织机构和专业人员；</w:t>
      </w:r>
    </w:p>
    <w:p>
      <w:pPr>
        <w:numPr>
          <w:ilvl w:val="0"/>
          <w:numId w:val="0"/>
        </w:numPr>
        <w:tabs>
          <w:tab w:val="right" w:pos="8306"/>
        </w:tabs>
        <w:ind w:firstLine="640" w:firstLineChars="200"/>
        <w:jc w:val="left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lang w:val="en-US" w:eastAsia="zh-CN" w:bidi="ar-SA"/>
        </w:rPr>
        <w:t>4、有适应业务范围需要的资金、场所和设备；</w:t>
      </w:r>
    </w:p>
    <w:p>
      <w:pPr>
        <w:numPr>
          <w:ilvl w:val="0"/>
          <w:numId w:val="0"/>
        </w:numPr>
        <w:tabs>
          <w:tab w:val="right" w:pos="8306"/>
        </w:tabs>
        <w:ind w:firstLine="640" w:firstLineChars="200"/>
        <w:jc w:val="left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lang w:val="en-US" w:eastAsia="zh-CN" w:bidi="ar-SA"/>
        </w:rPr>
        <w:t>5、法律、行政法规规定的其他条件。</w:t>
      </w:r>
    </w:p>
    <w:p>
      <w:pPr>
        <w:numPr>
          <w:ilvl w:val="0"/>
          <w:numId w:val="0"/>
        </w:numPr>
        <w:tabs>
          <w:tab w:val="right" w:pos="8306"/>
        </w:tabs>
        <w:ind w:firstLine="643" w:firstLineChars="200"/>
        <w:jc w:val="left"/>
        <w:rPr>
          <w:rFonts w:hint="eastAsia" w:ascii="仿宋_GB2312" w:hAnsi="仿宋_GB2312" w:eastAsia="仿宋_GB2312" w:cs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设定依据：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《湖南省人民政府办公厅关于印发《湖南省深化“证照分离”改革实施方案》的通知》（湘政办发〔2021〕45号）第五百零二二条：  附件一:“外商投资电影院设立许可”审批权限委托下放至县级电影主管部门。《中华人民共和国电影管理条例》（中华人民共和国国务院令〔2001〕第342号）第三十九条。《外商投资电影院暂行规定》（文化部令第21号）全文。《外商投资准入特别管理措施（负面清单）（2018年版）》（国家发展改革委、商务部令〔2018〕第18号）全文。《中华人民共和国电影产业促进法》（中华人民共和国主席令〔2016〕第54号）第二十四条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第二十五条。 </w:t>
      </w:r>
    </w:p>
    <w:p>
      <w:pPr>
        <w:ind w:firstLine="643" w:firstLineChars="200"/>
        <w:jc w:val="left"/>
        <w:rPr>
          <w:rFonts w:hint="eastAsia" w:ascii="仿宋_GB2312" w:hAnsi="仿宋_GB2312" w:eastAsia="仿宋_GB2312" w:cs="仿宋_GB2312"/>
          <w:b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办理程序：</w:t>
      </w:r>
    </w:p>
    <w:p>
      <w:pPr>
        <w:pStyle w:val="2"/>
        <w:numPr>
          <w:ilvl w:val="0"/>
          <w:numId w:val="1"/>
        </w:numPr>
        <w:ind w:left="210" w:leftChars="0" w:firstLineChars="0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申报材料符合受理条件的，予以受理；不符合条件的，一次性告知申请人；超过受理期限未予答复的，视为受理。</w:t>
      </w:r>
    </w:p>
    <w:p>
      <w:pPr>
        <w:pStyle w:val="2"/>
        <w:numPr>
          <w:ilvl w:val="0"/>
          <w:numId w:val="1"/>
        </w:numPr>
        <w:ind w:left="210" w:leftChars="0" w:firstLineChars="0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按照许可条件及审核标准对申请材料进行复审，对符合许可条件及标准的，提出同意意见，报局分管领导审定。</w:t>
      </w:r>
      <w:r>
        <w:rPr>
          <w:rFonts w:hint="eastAsia" w:ascii="仿宋_GB2312" w:hAnsi="仿宋_GB2312" w:cs="仿宋_GB2312"/>
          <w:i w:val="0"/>
          <w:caps w:val="0"/>
          <w:color w:val="333333"/>
          <w:spacing w:val="0"/>
          <w:sz w:val="32"/>
          <w:szCs w:val="32"/>
          <w:lang w:eastAsia="zh-CN"/>
        </w:rPr>
        <w:t>根据需要进行现场勘验；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对不符合许可条件的，提出不同意意见及理由，与申办材料一并交受理人员。</w:t>
      </w:r>
    </w:p>
    <w:p>
      <w:pPr>
        <w:pStyle w:val="2"/>
        <w:numPr>
          <w:ilvl w:val="0"/>
          <w:numId w:val="1"/>
        </w:numPr>
        <w:ind w:left="210" w:leftChars="0" w:firstLineChars="0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对不予行政许可的，向申请人发放不予行政许可决定书，并说明理由通知申请人办理有关手续，对准予行政许可的，制作和发放许可证。</w:t>
      </w:r>
    </w:p>
    <w:p>
      <w:pPr>
        <w:ind w:firstLine="643" w:firstLineChars="200"/>
        <w:jc w:val="left"/>
        <w:rPr>
          <w:rFonts w:hint="eastAsia" w:ascii="仿宋_GB2312" w:hAnsi="仿宋_GB2312" w:eastAsia="仿宋_GB2312" w:cs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申报材料：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仿宋_GB2312" w:hAnsi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1、电影放映单位设立申请书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仿宋_GB2312" w:hAnsi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2、电影放映单位审批登记表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仿宋_GB2312" w:hAnsi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3、营业执照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仿宋_GB2312" w:hAnsi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4、经营场所材料（房产证或竣工验收合格表和租赁合同）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仿宋_GB2312" w:hAnsi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5、消防安全合格证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仿宋_GB2312" w:hAnsi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6、法定代表人和主要负责人身份证和任命书复印件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仿宋_GB2312" w:hAnsi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7、经营管理和技术人员名单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仿宋_GB2312" w:hAnsi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8、放映场地平面图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仿宋_GB2312" w:hAnsi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9、公司章程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仿宋_GB2312" w:hAnsi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10、申请人承诺书</w:t>
      </w:r>
    </w:p>
    <w:p>
      <w:pPr>
        <w:pStyle w:val="2"/>
        <w:numPr>
          <w:ilvl w:val="0"/>
          <w:numId w:val="0"/>
        </w:numPr>
        <w:ind w:firstLine="643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收费标准及依据：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不收费</w:t>
      </w:r>
    </w:p>
    <w:p>
      <w:pPr>
        <w:pStyle w:val="2"/>
        <w:ind w:left="0" w:leftChars="0" w:firstLine="643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承诺时限：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个工作日</w:t>
      </w:r>
    </w:p>
    <w:p>
      <w:pPr>
        <w:pStyle w:val="2"/>
        <w:ind w:left="0" w:leftChars="0" w:firstLine="643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cs="仿宋_GB2312"/>
          <w:b/>
          <w:bCs/>
          <w:sz w:val="32"/>
          <w:szCs w:val="32"/>
          <w:lang w:eastAsia="zh-CN"/>
        </w:rPr>
        <w:t>业务咨询电话：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沅江市文旅广体局行政审批服务股（0737-2721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708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）</w:t>
      </w:r>
    </w:p>
    <w:p>
      <w:pPr>
        <w:pStyle w:val="2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391305"/>
      <w:docPartObj>
        <w:docPartGallery w:val="autotext"/>
      </w:docPartObj>
    </w:sdtPr>
    <w:sdtContent>
      <w:p>
        <w:pPr>
          <w:pStyle w:val="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7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551E39C"/>
    <w:multiLevelType w:val="singleLevel"/>
    <w:tmpl w:val="7551E39C"/>
    <w:lvl w:ilvl="0" w:tentative="0">
      <w:start w:val="1"/>
      <w:numFmt w:val="decimal"/>
      <w:suff w:val="nothing"/>
      <w:lvlText w:val="%1、"/>
      <w:lvlJc w:val="left"/>
      <w:pPr>
        <w:ind w:left="-21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7B52"/>
    <w:rsid w:val="00141FA9"/>
    <w:rsid w:val="00157894"/>
    <w:rsid w:val="00320113"/>
    <w:rsid w:val="0066479C"/>
    <w:rsid w:val="00BD5BF6"/>
    <w:rsid w:val="00E54325"/>
    <w:rsid w:val="00E71591"/>
    <w:rsid w:val="00F57B52"/>
    <w:rsid w:val="027070D0"/>
    <w:rsid w:val="053B56C1"/>
    <w:rsid w:val="07A26AC4"/>
    <w:rsid w:val="08944596"/>
    <w:rsid w:val="09E24CB0"/>
    <w:rsid w:val="0A127D2B"/>
    <w:rsid w:val="0CB11ADF"/>
    <w:rsid w:val="0CB411AA"/>
    <w:rsid w:val="0E794F60"/>
    <w:rsid w:val="0F1104BC"/>
    <w:rsid w:val="107F77F7"/>
    <w:rsid w:val="11A30DB6"/>
    <w:rsid w:val="126F08C8"/>
    <w:rsid w:val="12F32F45"/>
    <w:rsid w:val="15672D6B"/>
    <w:rsid w:val="16345A5A"/>
    <w:rsid w:val="17336D5D"/>
    <w:rsid w:val="18256AEE"/>
    <w:rsid w:val="196B535E"/>
    <w:rsid w:val="1B9321A6"/>
    <w:rsid w:val="1BCD4E7C"/>
    <w:rsid w:val="1DC32B08"/>
    <w:rsid w:val="205537E7"/>
    <w:rsid w:val="210600B3"/>
    <w:rsid w:val="21E813A7"/>
    <w:rsid w:val="22835D44"/>
    <w:rsid w:val="22EB3C10"/>
    <w:rsid w:val="230E78B1"/>
    <w:rsid w:val="23672EC5"/>
    <w:rsid w:val="23E500CA"/>
    <w:rsid w:val="23EB127E"/>
    <w:rsid w:val="273D1ABF"/>
    <w:rsid w:val="27946AE8"/>
    <w:rsid w:val="283D2A5B"/>
    <w:rsid w:val="28F87167"/>
    <w:rsid w:val="2C321D14"/>
    <w:rsid w:val="2D7A0D80"/>
    <w:rsid w:val="2EA1600E"/>
    <w:rsid w:val="2F1A040D"/>
    <w:rsid w:val="2FFA6B20"/>
    <w:rsid w:val="30CC6F41"/>
    <w:rsid w:val="33B911DE"/>
    <w:rsid w:val="346853BD"/>
    <w:rsid w:val="350842FD"/>
    <w:rsid w:val="35511C13"/>
    <w:rsid w:val="35736BF3"/>
    <w:rsid w:val="395E06C2"/>
    <w:rsid w:val="39BC2F97"/>
    <w:rsid w:val="39DC28AB"/>
    <w:rsid w:val="3BD044A0"/>
    <w:rsid w:val="3C064F02"/>
    <w:rsid w:val="3CE7100B"/>
    <w:rsid w:val="3DDB0C02"/>
    <w:rsid w:val="3DEE3B95"/>
    <w:rsid w:val="3E400B06"/>
    <w:rsid w:val="3F990671"/>
    <w:rsid w:val="40BE3BA9"/>
    <w:rsid w:val="40C65FED"/>
    <w:rsid w:val="46BB445B"/>
    <w:rsid w:val="4ABB08CF"/>
    <w:rsid w:val="4BBE34E8"/>
    <w:rsid w:val="4E8C54CC"/>
    <w:rsid w:val="4ECD5313"/>
    <w:rsid w:val="50885B78"/>
    <w:rsid w:val="51063D50"/>
    <w:rsid w:val="5139148D"/>
    <w:rsid w:val="520639F7"/>
    <w:rsid w:val="526C40ED"/>
    <w:rsid w:val="53E60AAE"/>
    <w:rsid w:val="56441C00"/>
    <w:rsid w:val="570E7E37"/>
    <w:rsid w:val="58051FB1"/>
    <w:rsid w:val="58101824"/>
    <w:rsid w:val="582929A5"/>
    <w:rsid w:val="5ACF6E84"/>
    <w:rsid w:val="5D001425"/>
    <w:rsid w:val="5D11035C"/>
    <w:rsid w:val="5D525A57"/>
    <w:rsid w:val="5F2C3234"/>
    <w:rsid w:val="5FC42783"/>
    <w:rsid w:val="6320289A"/>
    <w:rsid w:val="638E684A"/>
    <w:rsid w:val="63EF7F65"/>
    <w:rsid w:val="654F4A00"/>
    <w:rsid w:val="65EB0AE5"/>
    <w:rsid w:val="679F69D5"/>
    <w:rsid w:val="6A5D7713"/>
    <w:rsid w:val="6A710694"/>
    <w:rsid w:val="6A895B62"/>
    <w:rsid w:val="6B9C5AF8"/>
    <w:rsid w:val="6D73252C"/>
    <w:rsid w:val="6D7C2086"/>
    <w:rsid w:val="6E693F40"/>
    <w:rsid w:val="6FE97364"/>
    <w:rsid w:val="727A372A"/>
    <w:rsid w:val="72837CE7"/>
    <w:rsid w:val="7751505E"/>
    <w:rsid w:val="778A3A83"/>
    <w:rsid w:val="793A3704"/>
    <w:rsid w:val="797D2310"/>
    <w:rsid w:val="7B212C69"/>
    <w:rsid w:val="7BA23B01"/>
    <w:rsid w:val="7C0A6B3D"/>
    <w:rsid w:val="7C647FC1"/>
    <w:rsid w:val="7C8E3CA9"/>
    <w:rsid w:val="7D467970"/>
    <w:rsid w:val="7E9C5ECE"/>
    <w:rsid w:val="7FD76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link w:val="14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paragraph" w:styleId="5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  <w:rPr>
      <w:rFonts w:ascii="Times New Roman" w:hAnsi="Times New Roman" w:eastAsia="仿宋_GB2312"/>
    </w:rPr>
  </w:style>
  <w:style w:type="paragraph" w:styleId="3">
    <w:name w:val="Body Text Indent"/>
    <w:basedOn w:val="1"/>
    <w:qFormat/>
    <w:uiPriority w:val="0"/>
    <w:pPr>
      <w:ind w:left="420" w:leftChars="200"/>
    </w:pPr>
  </w:style>
  <w:style w:type="paragraph" w:styleId="6">
    <w:name w:val="Balloon Text"/>
    <w:basedOn w:val="1"/>
    <w:link w:val="15"/>
    <w:qFormat/>
    <w:uiPriority w:val="0"/>
    <w:rPr>
      <w:sz w:val="18"/>
      <w:szCs w:val="18"/>
    </w:rPr>
  </w:style>
  <w:style w:type="paragraph" w:styleId="7">
    <w:name w:val="footer"/>
    <w:basedOn w:val="1"/>
    <w:link w:val="1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styleId="12">
    <w:name w:val="Hyperlink"/>
    <w:basedOn w:val="11"/>
    <w:unhideWhenUsed/>
    <w:qFormat/>
    <w:uiPriority w:val="99"/>
    <w:rPr>
      <w:color w:val="0000FF"/>
      <w:u w:val="single"/>
    </w:rPr>
  </w:style>
  <w:style w:type="paragraph" w:customStyle="1" w:styleId="13">
    <w:name w:val="样式1"/>
    <w:basedOn w:val="2"/>
    <w:qFormat/>
    <w:uiPriority w:val="0"/>
    <w:pPr>
      <w:ind w:left="0" w:leftChars="0"/>
    </w:pPr>
  </w:style>
  <w:style w:type="character" w:customStyle="1" w:styleId="14">
    <w:name w:val="标题 2 Char"/>
    <w:basedOn w:val="11"/>
    <w:link w:val="4"/>
    <w:qFormat/>
    <w:uiPriority w:val="9"/>
    <w:rPr>
      <w:rFonts w:ascii="宋体" w:hAnsi="宋体" w:eastAsia="宋体" w:cs="宋体"/>
      <w:b/>
      <w:bCs/>
      <w:sz w:val="36"/>
      <w:szCs w:val="36"/>
    </w:rPr>
  </w:style>
  <w:style w:type="character" w:customStyle="1" w:styleId="15">
    <w:name w:val="批注框文本 Char"/>
    <w:basedOn w:val="11"/>
    <w:link w:val="6"/>
    <w:qFormat/>
    <w:uiPriority w:val="0"/>
    <w:rPr>
      <w:kern w:val="2"/>
      <w:sz w:val="18"/>
      <w:szCs w:val="18"/>
    </w:rPr>
  </w:style>
  <w:style w:type="character" w:customStyle="1" w:styleId="16">
    <w:name w:val="页眉 Char"/>
    <w:basedOn w:val="11"/>
    <w:link w:val="8"/>
    <w:qFormat/>
    <w:uiPriority w:val="0"/>
    <w:rPr>
      <w:kern w:val="2"/>
      <w:sz w:val="18"/>
      <w:szCs w:val="18"/>
    </w:rPr>
  </w:style>
  <w:style w:type="character" w:customStyle="1" w:styleId="17">
    <w:name w:val="页脚 Char"/>
    <w:basedOn w:val="11"/>
    <w:link w:val="7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68</Words>
  <Characters>389</Characters>
  <Lines>3</Lines>
  <Paragraphs>1</Paragraphs>
  <TotalTime>74</TotalTime>
  <ScaleCrop>false</ScaleCrop>
  <LinksUpToDate>false</LinksUpToDate>
  <CharactersWithSpaces>456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2021-07-16T02:44:00Z</dcterms:created>
  <dc:creator>YM</dc:creator>
  <cp:lastModifiedBy>阿倩</cp:lastModifiedBy>
  <dcterms:modified xsi:type="dcterms:W3CDTF">2021-11-15T07:39:28Z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1583A1F134694D76BF6D21714550D2FD</vt:lpwstr>
  </property>
</Properties>
</file>