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9CF" w:rsidRPr="007D19CF" w:rsidRDefault="007D19CF" w:rsidP="007D19CF">
      <w:pPr>
        <w:jc w:val="center"/>
        <w:rPr>
          <w:rFonts w:ascii="方正小标宋简体" w:eastAsia="方正小标宋简体" w:hAnsi="方正小标宋简体"/>
          <w:b/>
          <w:sz w:val="36"/>
          <w:szCs w:val="36"/>
        </w:rPr>
      </w:pPr>
      <w:r w:rsidRPr="007D19CF">
        <w:rPr>
          <w:rFonts w:ascii="方正小标宋简体" w:eastAsia="方正小标宋简体" w:hAnsi="方正小标宋简体" w:hint="eastAsia"/>
          <w:b/>
          <w:sz w:val="36"/>
          <w:szCs w:val="36"/>
        </w:rPr>
        <w:t>2021年沅江市发展和改革局部门预算</w:t>
      </w:r>
    </w:p>
    <w:p w:rsidR="007D19CF" w:rsidRPr="007D19CF" w:rsidRDefault="007D19CF" w:rsidP="007D19CF">
      <w:pPr>
        <w:jc w:val="center"/>
        <w:rPr>
          <w:rFonts w:ascii="方正小标宋简体" w:eastAsia="方正小标宋简体" w:hAnsi="方正小标宋简体"/>
          <w:b/>
          <w:sz w:val="36"/>
          <w:szCs w:val="36"/>
        </w:rPr>
      </w:pPr>
      <w:r w:rsidRPr="007D19CF">
        <w:rPr>
          <w:rFonts w:ascii="方正小标宋简体" w:eastAsia="方正小标宋简体" w:hAnsi="方正小标宋简体" w:hint="eastAsia"/>
          <w:b/>
          <w:sz w:val="36"/>
          <w:szCs w:val="36"/>
        </w:rPr>
        <w:t>目</w:t>
      </w:r>
      <w:r w:rsidRPr="007D19CF">
        <w:rPr>
          <w:rFonts w:ascii="方正小标宋简体" w:eastAsia="方正小标宋简体" w:hAnsi="方正小标宋简体"/>
          <w:b/>
          <w:sz w:val="36"/>
          <w:szCs w:val="36"/>
        </w:rPr>
        <w:t xml:space="preserve">  </w:t>
      </w:r>
      <w:r w:rsidRPr="007D19CF">
        <w:rPr>
          <w:rFonts w:ascii="方正小标宋简体" w:eastAsia="方正小标宋简体" w:hAnsi="方正小标宋简体" w:hint="eastAsia"/>
          <w:b/>
          <w:sz w:val="36"/>
          <w:szCs w:val="36"/>
        </w:rPr>
        <w:t>录</w:t>
      </w:r>
    </w:p>
    <w:p w:rsidR="007D19CF" w:rsidRPr="00F04EEC" w:rsidRDefault="007D19CF" w:rsidP="007D19CF">
      <w:pPr>
        <w:rPr>
          <w:rFonts w:ascii="宋体" w:hAnsi="宋体"/>
          <w:b/>
          <w:sz w:val="44"/>
          <w:szCs w:val="44"/>
        </w:rPr>
      </w:pPr>
    </w:p>
    <w:p w:rsidR="007D19CF" w:rsidRPr="007D19CF" w:rsidRDefault="007D19CF" w:rsidP="007D19CF">
      <w:pPr>
        <w:ind w:firstLineChars="200" w:firstLine="640"/>
        <w:rPr>
          <w:rFonts w:ascii="仿宋" w:eastAsia="仿宋" w:hAnsi="仿宋"/>
          <w:sz w:val="32"/>
          <w:szCs w:val="32"/>
        </w:rPr>
      </w:pPr>
      <w:r w:rsidRPr="007D19CF">
        <w:rPr>
          <w:rFonts w:ascii="仿宋" w:eastAsia="仿宋" w:hAnsi="仿宋" w:hint="eastAsia"/>
          <w:sz w:val="32"/>
          <w:szCs w:val="32"/>
        </w:rPr>
        <w:t>第一部分：2021年部门预算编制说明</w:t>
      </w:r>
    </w:p>
    <w:p w:rsidR="007D19CF" w:rsidRPr="007D19CF" w:rsidRDefault="007D19CF" w:rsidP="007D19CF">
      <w:pPr>
        <w:ind w:firstLineChars="200" w:firstLine="640"/>
        <w:rPr>
          <w:rFonts w:ascii="仿宋" w:eastAsia="仿宋" w:hAnsi="仿宋"/>
          <w:sz w:val="32"/>
          <w:szCs w:val="32"/>
        </w:rPr>
      </w:pPr>
      <w:r w:rsidRPr="007D19CF">
        <w:rPr>
          <w:rFonts w:ascii="仿宋" w:eastAsia="仿宋" w:hAnsi="仿宋" w:hint="eastAsia"/>
          <w:sz w:val="32"/>
          <w:szCs w:val="32"/>
        </w:rPr>
        <w:t>第二部分：2021年部门预算公开表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部门收支总表，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部门收入总表，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部门支出总体情况表，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部门支出总表（按部门预算经济分类），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部门支出总表（按政府预算经济分类），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基本支出预算明细表-工资福利支出（按部门预算经济分类），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基本支出预算明细表-工资福利支出（按政府预算经济分类），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基本支出预算明细表-商品和服务支出（按部门预算经济分类），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基本支出预算明细表-商品和服务支出（按政府预算经济分类），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基本支出预算明细表-对个人和家庭的补助（按部门预算经济分类），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基本支出预算明细表-对个人和家庭的补助（按政府预算经济分类），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lastRenderedPageBreak/>
        <w:t>财政拨款收支总体情况表，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一般公共预算支出情况表，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一般公共预算支出情况表，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一般公共预算基本支出预算明细表-工资福利支出（按部门预算经济分类），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一般公共预算基本支出预算明细表-工资福利支出（按政府预算经济分类），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一般公共预算基本支出预算明细表-商品和服务支出（按部门预算经济分类），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一般公共预算基本支出预算明细表-商品和服务支出（按政府预算经济分类），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一般公共预算基本支出预算明细表-对个人和家庭的补助（按部门预算经济分类），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基本支出预算明细表-对个人和家庭的补助（按政府预算经济分类），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政府性基金拨款预算支出情况表（按部门预算经济分类），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政府性基金拨款预算支出情况表（按政府预算经济分类），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纳入专户管理的非税收入拨款预算支出情况表（按部门预算经济分类），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纳入专户管理的非税收入拨款预算支出情况表（按</w:t>
      </w:r>
      <w:r w:rsidRPr="007D19CF">
        <w:rPr>
          <w:rFonts w:ascii="仿宋" w:eastAsia="仿宋" w:hAnsi="仿宋" w:hint="eastAsia"/>
          <w:sz w:val="32"/>
          <w:szCs w:val="32"/>
        </w:rPr>
        <w:lastRenderedPageBreak/>
        <w:t>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经费拨款预算支出情况表（按部门预算经济分类），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经费拨款预算支出情况表（按政府预算经济分类），</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专项资金预算汇总表，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一般公共预算“三公”经费预算表。</w:t>
      </w:r>
    </w:p>
    <w:p w:rsidR="007D19CF" w:rsidRPr="007D19CF" w:rsidRDefault="007D19CF" w:rsidP="007D19CF">
      <w:pPr>
        <w:pStyle w:val="a5"/>
        <w:numPr>
          <w:ilvl w:val="0"/>
          <w:numId w:val="1"/>
        </w:numPr>
        <w:ind w:firstLineChars="0"/>
        <w:rPr>
          <w:rFonts w:ascii="仿宋" w:eastAsia="仿宋" w:hAnsi="仿宋"/>
          <w:sz w:val="32"/>
          <w:szCs w:val="32"/>
        </w:rPr>
      </w:pPr>
      <w:r w:rsidRPr="007D19CF">
        <w:rPr>
          <w:rFonts w:ascii="仿宋" w:eastAsia="仿宋" w:hAnsi="仿宋" w:hint="eastAsia"/>
          <w:sz w:val="32"/>
          <w:szCs w:val="32"/>
        </w:rPr>
        <w:t>2021年度单位项目支出预算绩效目标申报表</w:t>
      </w:r>
    </w:p>
    <w:p w:rsidR="007D19CF" w:rsidRPr="007D19CF" w:rsidRDefault="007D19CF" w:rsidP="007D19CF">
      <w:pPr>
        <w:pStyle w:val="a5"/>
        <w:numPr>
          <w:ilvl w:val="0"/>
          <w:numId w:val="1"/>
        </w:numPr>
        <w:ind w:firstLineChars="0"/>
        <w:rPr>
          <w:rFonts w:ascii="仿宋" w:eastAsia="仿宋" w:hAnsi="仿宋"/>
          <w:sz w:val="32"/>
          <w:szCs w:val="32"/>
        </w:rPr>
      </w:pPr>
      <w:bookmarkStart w:id="0" w:name="_GoBack"/>
      <w:bookmarkEnd w:id="0"/>
      <w:r w:rsidRPr="007D19CF">
        <w:rPr>
          <w:rFonts w:ascii="仿宋" w:eastAsia="仿宋" w:hAnsi="仿宋" w:hint="eastAsia"/>
          <w:sz w:val="32"/>
          <w:szCs w:val="32"/>
        </w:rPr>
        <w:t>2021年度部门整体支出预算绩效目标申报表</w:t>
      </w:r>
    </w:p>
    <w:p w:rsidR="007D19CF" w:rsidRPr="007D19CF" w:rsidRDefault="007D19CF" w:rsidP="000D2187">
      <w:pPr>
        <w:jc w:val="center"/>
        <w:rPr>
          <w:rFonts w:ascii="方正小标宋简体" w:eastAsia="方正小标宋简体" w:hAnsi="方正小标宋简体" w:hint="eastAsia"/>
          <w:sz w:val="44"/>
          <w:szCs w:val="44"/>
        </w:rPr>
      </w:pPr>
    </w:p>
    <w:p w:rsidR="007D19CF" w:rsidRPr="006E7391" w:rsidRDefault="007D19CF" w:rsidP="007D19CF">
      <w:pPr>
        <w:jc w:val="center"/>
        <w:rPr>
          <w:rFonts w:ascii="方正小标宋简体" w:eastAsia="方正小标宋简体" w:hAnsi="方正小标宋简体"/>
          <w:sz w:val="36"/>
          <w:szCs w:val="36"/>
        </w:rPr>
      </w:pPr>
      <w:r w:rsidRPr="006E7391">
        <w:rPr>
          <w:rFonts w:ascii="方正小标宋简体" w:eastAsia="方正小标宋简体" w:hAnsi="方正小标宋简体" w:hint="eastAsia"/>
          <w:sz w:val="36"/>
          <w:szCs w:val="36"/>
        </w:rPr>
        <w:t>第一部分：2021年部门预算编制说明</w:t>
      </w:r>
    </w:p>
    <w:p w:rsidR="000D2187" w:rsidRDefault="000D2187" w:rsidP="000D2187"/>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根据湖南省财政厅部门预算公开的相关要求，现将沅江市发展和改革局2021年部门预算编制说明如下：</w:t>
      </w:r>
    </w:p>
    <w:p w:rsidR="000D2187" w:rsidRPr="000D2187" w:rsidRDefault="000D2187" w:rsidP="000D2187">
      <w:pPr>
        <w:ind w:firstLineChars="200" w:firstLine="640"/>
        <w:rPr>
          <w:rFonts w:ascii="黑体" w:eastAsia="黑体" w:hAnsi="黑体"/>
          <w:sz w:val="32"/>
          <w:szCs w:val="32"/>
        </w:rPr>
      </w:pPr>
      <w:r w:rsidRPr="000D2187">
        <w:rPr>
          <w:rFonts w:ascii="黑体" w:eastAsia="黑体" w:hAnsi="黑体" w:hint="eastAsia"/>
          <w:sz w:val="32"/>
          <w:szCs w:val="32"/>
        </w:rPr>
        <w:t>一、</w:t>
      </w:r>
      <w:r w:rsidR="00781D3E">
        <w:rPr>
          <w:rFonts w:ascii="Calibri" w:eastAsia="黑体" w:hAnsi="Calibri" w:cs="Times New Roman"/>
          <w:bCs/>
          <w:kern w:val="0"/>
          <w:sz w:val="32"/>
          <w:szCs w:val="32"/>
        </w:rPr>
        <w:t>部门基本概况</w:t>
      </w:r>
    </w:p>
    <w:p w:rsidR="00781D3E" w:rsidRPr="00781D3E" w:rsidRDefault="00781D3E" w:rsidP="000D2187">
      <w:pPr>
        <w:ind w:firstLineChars="200" w:firstLine="640"/>
        <w:rPr>
          <w:rFonts w:ascii="楷体" w:eastAsia="楷体" w:hAnsi="楷体"/>
          <w:sz w:val="32"/>
          <w:szCs w:val="32"/>
        </w:rPr>
      </w:pPr>
      <w:r>
        <w:rPr>
          <w:rFonts w:ascii="楷体" w:eastAsia="楷体" w:hAnsi="楷体" w:hint="eastAsia"/>
          <w:sz w:val="32"/>
          <w:szCs w:val="32"/>
        </w:rPr>
        <w:t>（一）</w:t>
      </w:r>
      <w:r w:rsidRPr="00781D3E">
        <w:rPr>
          <w:rFonts w:ascii="楷体" w:eastAsia="楷体" w:hAnsi="楷体" w:hint="eastAsia"/>
          <w:sz w:val="32"/>
          <w:szCs w:val="32"/>
        </w:rPr>
        <w:t>职能职责</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w:t>
      </w:r>
      <w:r w:rsidRPr="000D2187">
        <w:rPr>
          <w:rFonts w:ascii="仿宋" w:eastAsia="仿宋" w:hAnsi="仿宋" w:hint="eastAsia"/>
          <w:sz w:val="32"/>
          <w:szCs w:val="32"/>
        </w:rPr>
        <w:t>）拟订经济社会发展战略。拟订并组织实施全市国民经济和社会发展战略、中长期规划和年度计划；统筹协调经济社会发展，提出全市国民经济发展和优化重大经济结构的目标和政策的建议，提出综合运用各种经济手段和政策的建议；受市人民政府委托向市人大提交国民经济和社会发展计划的报告。</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2</w:t>
      </w:r>
      <w:r w:rsidRPr="000D2187">
        <w:rPr>
          <w:rFonts w:ascii="仿宋" w:eastAsia="仿宋" w:hAnsi="仿宋" w:hint="eastAsia"/>
          <w:sz w:val="32"/>
          <w:szCs w:val="32"/>
        </w:rPr>
        <w:t>）研究全市宏观经济运行、总量平衡、经济安全和总体产业安全等重要问题并提出落实宏观调控政策的建议，</w:t>
      </w:r>
      <w:r w:rsidRPr="000D2187">
        <w:rPr>
          <w:rFonts w:ascii="仿宋" w:eastAsia="仿宋" w:hAnsi="仿宋" w:hint="eastAsia"/>
          <w:sz w:val="32"/>
          <w:szCs w:val="32"/>
        </w:rPr>
        <w:lastRenderedPageBreak/>
        <w:t>协调解决经济运行中的重大问题，调节国民经济运行。</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3</w:t>
      </w:r>
      <w:r w:rsidRPr="000D2187">
        <w:rPr>
          <w:rFonts w:ascii="仿宋" w:eastAsia="仿宋" w:hAnsi="仿宋" w:hint="eastAsia"/>
          <w:sz w:val="32"/>
          <w:szCs w:val="32"/>
        </w:rPr>
        <w:t>）汇总全市社会资金总体运行情况，参与贯彻落实财政、金融、土地政策并综合分析政策执行效果。组织实施产业政策，监督检查产业政策的执行；会同有关部门完善宏观调控协调机制，统筹推进产业、创业等投资基金的发展和协助完善相关制度。</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4</w:t>
      </w:r>
      <w:r w:rsidRPr="000D2187">
        <w:rPr>
          <w:rFonts w:ascii="仿宋" w:eastAsia="仿宋" w:hAnsi="仿宋" w:hint="eastAsia"/>
          <w:sz w:val="32"/>
          <w:szCs w:val="32"/>
        </w:rPr>
        <w:t>）指导推进和综合协调全市经济体制改革，研究全市经济体制改革和对外开放的重大问题；组织拟订综合性经济体制改革方案，协调有关专项经济体制改革方案实施，会同有关部门搞好专项改革之间的衔接；指导经济体制改革试点和改革试验区工作，协调推进“两型”社会建设综合配套改革工作。</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5</w:t>
      </w:r>
      <w:r w:rsidRPr="000D2187">
        <w:rPr>
          <w:rFonts w:ascii="仿宋" w:eastAsia="仿宋" w:hAnsi="仿宋" w:hint="eastAsia"/>
          <w:sz w:val="32"/>
          <w:szCs w:val="32"/>
        </w:rPr>
        <w:t>）拟订全市社会固定资产投资总规模和投资结构的调控目标、执行政策的措施。规划全市重大建设项目和生产力布局，按规定权限审批、核准、审核、备案、协助申报重大建设项目、外资项目、境外投资项目。研究提出全市利用外资和境外投资的战略、规划、总量平衡和结构优化的目标执行政策的措施；指导和监督国外贷款建设资金的使用，引导民间投资方向；牵头组织编制特重大自然灾害的灾后恢复重建规划，协调有关重大问题；研究提出市重点建设项目计划；负责政府投资项目代建制实施的指导、协调和监督管理。指导工程咨询业发展。</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lastRenderedPageBreak/>
        <w:t>（</w:t>
      </w:r>
      <w:r w:rsidR="00781D3E">
        <w:rPr>
          <w:rFonts w:ascii="仿宋" w:eastAsia="仿宋" w:hAnsi="仿宋" w:hint="eastAsia"/>
          <w:sz w:val="32"/>
          <w:szCs w:val="32"/>
        </w:rPr>
        <w:t>6</w:t>
      </w:r>
      <w:r w:rsidRPr="000D2187">
        <w:rPr>
          <w:rFonts w:ascii="仿宋" w:eastAsia="仿宋" w:hAnsi="仿宋" w:hint="eastAsia"/>
          <w:sz w:val="32"/>
          <w:szCs w:val="32"/>
        </w:rPr>
        <w:t>）组织执行综合性产业政策，负责协调第一、二、三产业发展的重大问题并衔接平衡相关发展规划和重大政策，负责综合交通运输体系规划与经济和社会发展规划的衔接平衡；协调农业和农村经济社会发展的重大问题，统筹推进现代农业改革；负责制定发展战略性新兴产业规划，研究执行新型工业化和产业集群发展的政策措施；会同有关部门研究执行高新技术产业、服务业发展规划和重大政策，实施高新技术产业发展的宏观指导，协调解决重大技术装备推广应用等方面的重大问题。</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7</w:t>
      </w:r>
      <w:r w:rsidRPr="000D2187">
        <w:rPr>
          <w:rFonts w:ascii="仿宋" w:eastAsia="仿宋" w:hAnsi="仿宋" w:hint="eastAsia"/>
          <w:sz w:val="32"/>
          <w:szCs w:val="32"/>
        </w:rPr>
        <w:t>）贯彻落实国家中部崛起、长江经济带开发建设的政策措施，研究分析区域经济发展情况，组织编制区域规划；负责统筹促进洞庭湖区生态经济区加快发展的战略、规划和重大政策落实，承担市洞庭湖生态经济区建设领导小组有关具体工作；拟订并组织实施全市以工代赈规划和计划；参与研究拟订全市城镇化发展战略和执行重大政策的措施。参与制定开发园区发展规划和落实相关政策的措施。</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8</w:t>
      </w:r>
      <w:r w:rsidRPr="000D2187">
        <w:rPr>
          <w:rFonts w:ascii="仿宋" w:eastAsia="仿宋" w:hAnsi="仿宋" w:hint="eastAsia"/>
          <w:sz w:val="32"/>
          <w:szCs w:val="32"/>
        </w:rPr>
        <w:t>）承担重要商品总量平衡和宏观调控，编制重要农产品、工业品和原材料进出口总量平衡计划并监督执行，根据经济运行情况对计划进行调整；拟订重要战略物资储备规划，负责组织收储、动用、轮换和管理，会同有关部门管理粮食、棉花和食糖等储备。牵头负责全市物流发展工作，拟订现代物流业发展战略、规划，协调物流业发展重大布局。</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lastRenderedPageBreak/>
        <w:t>（</w:t>
      </w:r>
      <w:r w:rsidR="00781D3E">
        <w:rPr>
          <w:rFonts w:ascii="仿宋" w:eastAsia="仿宋" w:hAnsi="仿宋" w:hint="eastAsia"/>
          <w:sz w:val="32"/>
          <w:szCs w:val="32"/>
        </w:rPr>
        <w:t>9</w:t>
      </w:r>
      <w:r w:rsidRPr="000D2187">
        <w:rPr>
          <w:rFonts w:ascii="仿宋" w:eastAsia="仿宋" w:hAnsi="仿宋" w:hint="eastAsia"/>
          <w:sz w:val="32"/>
          <w:szCs w:val="32"/>
        </w:rPr>
        <w:t>）贯彻执行国家、省粮食流通和物资储备管理的政策法规；制定并组织实施全市粮食流通发展规划，组织指导粮食市场体系和质量监测体系建设；承担全市粮食流通宏观调控的具体工作，负责粮食流通行政管理，指导协调政策性粮食购销和粮食产销合作；研究提出全市粮食和物资储备规划、储备品种目录建议，管理全市粮食、棉花、食糖等战略物资和救灾物资储备；贯彻落实国家粮食和物资储备仓储管理有关技术标准和规范，指导科技进步、技术改造；组织指导粮食流通、加工行业安全生产，承担所属物资承储单位安全生产的监管责任；拟订并组织实施全市储备基础和粮食流通设施建设规划；保障军队粮食供应；负责粮食流通和物资储备监督检查，负责粮食行政执法工作，组织实施粮食库存检查工作；承担粮食安全责任制考核日常工作；负责全市社会粮食流通和储备物资的统计工作；监管所属单位的国有资产。</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10</w:t>
      </w:r>
      <w:r w:rsidRPr="000D2187">
        <w:rPr>
          <w:rFonts w:ascii="仿宋" w:eastAsia="仿宋" w:hAnsi="仿宋" w:hint="eastAsia"/>
          <w:sz w:val="32"/>
          <w:szCs w:val="32"/>
        </w:rPr>
        <w:t>）负责国民经济和社会发展的政策衔接。组织拟订社会发展战略、总体规划和年度计划。拟订人口发展战略、规划及执行人口政策。参与执行科学技术、教育、文化、卫生、民政等发展政策。统筹推进基本公共服务体系建设和收入分配制度改革。研究提出落实促进就业、完善社会保障与经济协调发展的政策建议。协调社会事业发展和改革中的重大问题及政策的执行。参与推进深化医药卫生体制改革工作。</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lastRenderedPageBreak/>
        <w:t>（</w:t>
      </w:r>
      <w:r w:rsidR="00781D3E">
        <w:rPr>
          <w:rFonts w:ascii="仿宋" w:eastAsia="仿宋" w:hAnsi="仿宋" w:hint="eastAsia"/>
          <w:sz w:val="32"/>
          <w:szCs w:val="32"/>
        </w:rPr>
        <w:t>11</w:t>
      </w:r>
      <w:r w:rsidRPr="000D2187">
        <w:rPr>
          <w:rFonts w:ascii="仿宋" w:eastAsia="仿宋" w:hAnsi="仿宋" w:hint="eastAsia"/>
          <w:sz w:val="32"/>
          <w:szCs w:val="32"/>
        </w:rPr>
        <w:t>）研究分析经济社会与资源、环境协调发展的重大问题，研究提出能源消费总量控制目标的建议，牵头拟订能源消费总量控制工作方案并组织实施；组织拟订发展循环经济、能源资源节约和综合利用规划、落实政策的措施并协调实施。参与编制生态环境保护规划，协调生态建设、能源资源节约和综合利用的重大问题，会同有关部门提出建立健全生态补偿机制政策的建议。综合协调节能环保产业和清洁生产促进有关工作。完善固定资产投资项目节能评估和审查制度。</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12</w:t>
      </w:r>
      <w:r w:rsidRPr="000D2187">
        <w:rPr>
          <w:rFonts w:ascii="仿宋" w:eastAsia="仿宋" w:hAnsi="仿宋" w:hint="eastAsia"/>
          <w:sz w:val="32"/>
          <w:szCs w:val="32"/>
        </w:rPr>
        <w:t>）编制和执行全市价格改革规划，组织实施价格政策。监测、分析市场价格形势，组织实施价格总水平调控。管理国家、省列名管理的商品和服务价格（药品和医疗价格除外），监管实行市场调节价的商品和服务价格，承担行政事业性收费管理、价格监测和法定物品及服务的价格认定工作；依法对重大自然灾害和特殊时期实施临时价格干预措施，负责价格公共服务工作；负责规定权限内的价格、收费及政府购买服务的成本调查和监审。</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13</w:t>
      </w:r>
      <w:r w:rsidRPr="000D2187">
        <w:rPr>
          <w:rFonts w:ascii="仿宋" w:eastAsia="仿宋" w:hAnsi="仿宋" w:hint="eastAsia"/>
          <w:sz w:val="32"/>
          <w:szCs w:val="32"/>
        </w:rPr>
        <w:t>）协调推进经济发展环境的优化，牵头落实有关鼓励市场主体投资，保护投资者权益，促进市场公平竞争、维护市场正常秩序的政务、法制、商务、信用等环境，优化重点项目建设环境；指导全市优化经济发展环境的相关工作，承担治理工程建设领域突出问题有关工作。</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lastRenderedPageBreak/>
        <w:t>（</w:t>
      </w:r>
      <w:r w:rsidR="00781D3E">
        <w:rPr>
          <w:rFonts w:ascii="仿宋" w:eastAsia="仿宋" w:hAnsi="仿宋" w:hint="eastAsia"/>
          <w:sz w:val="32"/>
          <w:szCs w:val="32"/>
        </w:rPr>
        <w:t>14</w:t>
      </w:r>
      <w:r w:rsidRPr="000D2187">
        <w:rPr>
          <w:rFonts w:ascii="仿宋" w:eastAsia="仿宋" w:hAnsi="仿宋" w:hint="eastAsia"/>
          <w:sz w:val="32"/>
          <w:szCs w:val="32"/>
        </w:rPr>
        <w:t>）研究提出全市能源发展战略和改革建议。拟订能源发展规划、执行产业政策的措施并组织实施；监测能源发展情况，衔接能源生产建设和供需平衡；负责能源预测预警，发布能源信息，参与能源重大建设项目规划布局，参与能源运行调节和应急保障；组织协调新能源开发利用的前期工作。统筹协调农村能源发展政策与规划。</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15</w:t>
      </w:r>
      <w:r w:rsidRPr="000D2187">
        <w:rPr>
          <w:rFonts w:ascii="仿宋" w:eastAsia="仿宋" w:hAnsi="仿宋" w:hint="eastAsia"/>
          <w:sz w:val="32"/>
          <w:szCs w:val="32"/>
        </w:rPr>
        <w:t>）制定推进社会信用体系建设的规划、执行政策的措施，统筹推进统一的信用信息平台建设，促进信用信息资源的整合与运用，协调社会信用体系建设的重大问题。</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16</w:t>
      </w:r>
      <w:r w:rsidRPr="000D2187">
        <w:rPr>
          <w:rFonts w:ascii="仿宋" w:eastAsia="仿宋" w:hAnsi="仿宋" w:hint="eastAsia"/>
          <w:sz w:val="32"/>
          <w:szCs w:val="32"/>
        </w:rPr>
        <w:t>）拟订推进经济建设与国防建设协调发展的战略和规划，协调有关重大问题；组织编制全市国民经济动员和装备动员规划、计划，并组织实施有关工作。</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17</w:t>
      </w:r>
      <w:r w:rsidRPr="000D2187">
        <w:rPr>
          <w:rFonts w:ascii="仿宋" w:eastAsia="仿宋" w:hAnsi="仿宋" w:hint="eastAsia"/>
          <w:sz w:val="32"/>
          <w:szCs w:val="32"/>
        </w:rPr>
        <w:t>）依法负责公共资源交易综合监督管理，指导、协调、监督各法定监管机关依法履行公共资源交易监管执法职责。指导协调全市招投标工作；审批、核准招标项目的招标范围、招标方式、招标组织形式，依法查处招标投标活动中的违法行为。</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18</w:t>
      </w:r>
      <w:r w:rsidRPr="000D2187">
        <w:rPr>
          <w:rFonts w:ascii="仿宋" w:eastAsia="仿宋" w:hAnsi="仿宋" w:hint="eastAsia"/>
          <w:sz w:val="32"/>
          <w:szCs w:val="32"/>
        </w:rPr>
        <w:t>）负责全市重点建设项目管理工作。</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w:t>
      </w:r>
      <w:r w:rsidR="00781D3E">
        <w:rPr>
          <w:rFonts w:ascii="仿宋" w:eastAsia="仿宋" w:hAnsi="仿宋" w:hint="eastAsia"/>
          <w:sz w:val="32"/>
          <w:szCs w:val="32"/>
        </w:rPr>
        <w:t>19</w:t>
      </w:r>
      <w:r w:rsidRPr="000D2187">
        <w:rPr>
          <w:rFonts w:ascii="仿宋" w:eastAsia="仿宋" w:hAnsi="仿宋" w:hint="eastAsia"/>
          <w:sz w:val="32"/>
          <w:szCs w:val="32"/>
        </w:rPr>
        <w:t>）完成市委和市人民政府交办的其他任务。</w:t>
      </w:r>
    </w:p>
    <w:p w:rsidR="00781D3E" w:rsidRPr="00781D3E" w:rsidRDefault="00781D3E" w:rsidP="00781D3E">
      <w:pPr>
        <w:ind w:firstLineChars="200" w:firstLine="640"/>
        <w:rPr>
          <w:rFonts w:ascii="楷体" w:eastAsia="楷体" w:hAnsi="楷体"/>
          <w:sz w:val="32"/>
          <w:szCs w:val="32"/>
        </w:rPr>
      </w:pPr>
      <w:r>
        <w:rPr>
          <w:rFonts w:ascii="楷体" w:eastAsia="楷体" w:hAnsi="楷体" w:hint="eastAsia"/>
          <w:sz w:val="32"/>
          <w:szCs w:val="32"/>
        </w:rPr>
        <w:t>（二）机构设置</w:t>
      </w:r>
    </w:p>
    <w:p w:rsid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 xml:space="preserve">根据编委核定，我局内设股室19个，所属事业单位4个，全部纳入2021年部门预算编制范围。 </w:t>
      </w:r>
    </w:p>
    <w:p w:rsidR="00781D3E" w:rsidRPr="000D2187" w:rsidRDefault="00781D3E" w:rsidP="000D2187">
      <w:pPr>
        <w:ind w:firstLineChars="200" w:firstLine="640"/>
        <w:rPr>
          <w:rFonts w:ascii="仿宋" w:eastAsia="仿宋" w:hAnsi="仿宋"/>
          <w:sz w:val="32"/>
          <w:szCs w:val="32"/>
        </w:rPr>
      </w:pPr>
      <w:r>
        <w:rPr>
          <w:rFonts w:ascii="仿宋" w:eastAsia="仿宋" w:hAnsi="仿宋" w:hint="eastAsia"/>
          <w:sz w:val="32"/>
          <w:szCs w:val="32"/>
        </w:rPr>
        <w:lastRenderedPageBreak/>
        <w:t>内设股室包括：</w:t>
      </w:r>
      <w:r w:rsidRPr="00781D3E">
        <w:rPr>
          <w:rFonts w:ascii="仿宋" w:eastAsia="仿宋" w:hAnsi="仿宋" w:hint="eastAsia"/>
          <w:sz w:val="32"/>
          <w:szCs w:val="32"/>
        </w:rPr>
        <w:t>办公室（法制股）、财务股、政工人事股、综合规划股（经济体制改革股）、工交投资股（市重点项目建设办公室）、长江经济带和洞庭湖发展股、农业农村经济股、服务业和经济贸易股（高新技术产业股）、社会发展股（就业收入分配和消费股）、资源节约和环境保护股（能源管理办公室）、市两型社会建设办公室、公共资源交易管理股、财政金融和信用建设股（利用外资股）、价格收费管理股（市价格监测调控股）、优化经济发展环境股（评估督导股）、粮食产业发展和调控股（国民经济与装备动员办公室）、粮食与物资储备股（军粮应急管理股）、粮食和物资监督检查股、行政审批改革股；另设4个二级机构，分别为：市项目前期服务中心、市价格认证中心（市价格成本调查队）、市粮油检验站、市粮食与物资储备中心。</w:t>
      </w:r>
    </w:p>
    <w:p w:rsidR="000D2187" w:rsidRPr="000D2187" w:rsidRDefault="00781D3E" w:rsidP="000D2187">
      <w:pPr>
        <w:ind w:firstLineChars="200" w:firstLine="640"/>
        <w:rPr>
          <w:rFonts w:ascii="黑体" w:eastAsia="黑体" w:hAnsi="黑体"/>
          <w:sz w:val="32"/>
          <w:szCs w:val="32"/>
        </w:rPr>
      </w:pPr>
      <w:r>
        <w:rPr>
          <w:rFonts w:ascii="黑体" w:eastAsia="黑体" w:hAnsi="黑体" w:hint="eastAsia"/>
          <w:sz w:val="32"/>
          <w:szCs w:val="32"/>
        </w:rPr>
        <w:t>二</w:t>
      </w:r>
      <w:r w:rsidR="000D2187" w:rsidRPr="000D2187">
        <w:rPr>
          <w:rFonts w:ascii="黑体" w:eastAsia="黑体" w:hAnsi="黑体" w:hint="eastAsia"/>
          <w:sz w:val="32"/>
          <w:szCs w:val="32"/>
        </w:rPr>
        <w:t>、部门预算</w:t>
      </w:r>
      <w:r>
        <w:rPr>
          <w:rFonts w:ascii="黑体" w:eastAsia="黑体" w:hAnsi="黑体" w:hint="eastAsia"/>
          <w:sz w:val="32"/>
          <w:szCs w:val="32"/>
        </w:rPr>
        <w:t>单位构成</w:t>
      </w:r>
    </w:p>
    <w:p w:rsidR="000D2187" w:rsidRDefault="00781D3E" w:rsidP="000D2187">
      <w:pPr>
        <w:ind w:firstLineChars="200" w:firstLine="640"/>
        <w:rPr>
          <w:rFonts w:ascii="仿宋" w:eastAsia="仿宋" w:hAnsi="仿宋"/>
          <w:sz w:val="32"/>
          <w:szCs w:val="32"/>
        </w:rPr>
      </w:pPr>
      <w:r>
        <w:rPr>
          <w:rFonts w:ascii="仿宋" w:eastAsia="仿宋" w:hAnsi="仿宋" w:hint="eastAsia"/>
          <w:sz w:val="32"/>
          <w:szCs w:val="32"/>
        </w:rPr>
        <w:t>我局无二级预算单位，因此，纳入2021年部门预算编制范围为沅江市发展和改革局本级。</w:t>
      </w:r>
    </w:p>
    <w:p w:rsidR="000D2187" w:rsidRPr="000D2187" w:rsidRDefault="00781D3E" w:rsidP="000D2187">
      <w:pPr>
        <w:ind w:firstLineChars="200" w:firstLine="640"/>
        <w:rPr>
          <w:rFonts w:ascii="黑体" w:eastAsia="黑体" w:hAnsi="黑体"/>
          <w:sz w:val="32"/>
          <w:szCs w:val="32"/>
        </w:rPr>
      </w:pPr>
      <w:r>
        <w:rPr>
          <w:rFonts w:ascii="黑体" w:eastAsia="黑体" w:hAnsi="黑体" w:hint="eastAsia"/>
          <w:sz w:val="32"/>
          <w:szCs w:val="32"/>
        </w:rPr>
        <w:t>三</w:t>
      </w:r>
      <w:r w:rsidR="000D2187" w:rsidRPr="000D2187">
        <w:rPr>
          <w:rFonts w:ascii="黑体" w:eastAsia="黑体" w:hAnsi="黑体" w:hint="eastAsia"/>
          <w:sz w:val="32"/>
          <w:szCs w:val="32"/>
        </w:rPr>
        <w:t>、</w:t>
      </w:r>
      <w:r w:rsidR="00701731">
        <w:rPr>
          <w:rFonts w:ascii="黑体" w:eastAsia="黑体" w:hAnsi="黑体" w:hint="eastAsia"/>
          <w:sz w:val="32"/>
          <w:szCs w:val="32"/>
        </w:rPr>
        <w:t>部门收支总体情况</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2021年部门预算</w:t>
      </w:r>
      <w:r w:rsidR="007F11B8">
        <w:rPr>
          <w:rFonts w:ascii="仿宋" w:eastAsia="仿宋" w:hAnsi="仿宋" w:hint="eastAsia"/>
          <w:sz w:val="32"/>
          <w:szCs w:val="32"/>
        </w:rPr>
        <w:t>即</w:t>
      </w:r>
      <w:r w:rsidRPr="000D2187">
        <w:rPr>
          <w:rFonts w:ascii="仿宋" w:eastAsia="仿宋" w:hAnsi="仿宋" w:hint="eastAsia"/>
          <w:sz w:val="32"/>
          <w:szCs w:val="32"/>
        </w:rPr>
        <w:t>本级预算。</w:t>
      </w:r>
      <w:r w:rsidR="007F11B8">
        <w:rPr>
          <w:rFonts w:ascii="仿宋" w:eastAsia="仿宋" w:hAnsi="仿宋" w:hint="eastAsia"/>
          <w:sz w:val="32"/>
          <w:szCs w:val="32"/>
        </w:rPr>
        <w:t>我局2021年没有政府性预算基金预算拨款和纳入专户管理的非税收入拨款收入，也没有使用政府性基金预算拨款和纳入专户管理的非税收入拨款安排的支出，所以公开的附件21、22、23、24表均为空。</w:t>
      </w:r>
      <w:r w:rsidRPr="000D2187">
        <w:rPr>
          <w:rFonts w:ascii="仿宋" w:eastAsia="仿宋" w:hAnsi="仿宋" w:hint="eastAsia"/>
          <w:sz w:val="32"/>
          <w:szCs w:val="32"/>
        </w:rPr>
        <w:t>按照预算管理有关规定，部门预算的编制实行综合预算</w:t>
      </w:r>
      <w:r w:rsidRPr="000D2187">
        <w:rPr>
          <w:rFonts w:ascii="仿宋" w:eastAsia="仿宋" w:hAnsi="仿宋" w:hint="eastAsia"/>
          <w:sz w:val="32"/>
          <w:szCs w:val="32"/>
        </w:rPr>
        <w:lastRenderedPageBreak/>
        <w:t>制度，即全部收入和支出都反映在预算中。支出情况分别按资金来源、项目类别、功能分类科目和经济分类科目反映。</w:t>
      </w:r>
    </w:p>
    <w:p w:rsidR="000D2187" w:rsidRPr="00174AAF" w:rsidRDefault="000D2187" w:rsidP="000D2187">
      <w:pPr>
        <w:ind w:firstLineChars="200" w:firstLine="640"/>
        <w:rPr>
          <w:rFonts w:ascii="楷体" w:eastAsia="楷体" w:hAnsi="楷体"/>
          <w:sz w:val="32"/>
          <w:szCs w:val="32"/>
        </w:rPr>
      </w:pPr>
      <w:r w:rsidRPr="00174AAF">
        <w:rPr>
          <w:rFonts w:ascii="楷体" w:eastAsia="楷体" w:hAnsi="楷体" w:hint="eastAsia"/>
          <w:sz w:val="32"/>
          <w:szCs w:val="32"/>
        </w:rPr>
        <w:t>（一）收入预算</w:t>
      </w:r>
    </w:p>
    <w:p w:rsidR="000D2187" w:rsidRPr="000D2187" w:rsidRDefault="000D2187" w:rsidP="000D2187">
      <w:pPr>
        <w:rPr>
          <w:rFonts w:ascii="仿宋" w:eastAsia="仿宋" w:hAnsi="仿宋"/>
          <w:sz w:val="32"/>
          <w:szCs w:val="32"/>
        </w:rPr>
      </w:pPr>
      <w:r w:rsidRPr="000D2187">
        <w:rPr>
          <w:rFonts w:ascii="仿宋" w:eastAsia="仿宋" w:hAnsi="仿宋" w:hint="eastAsia"/>
          <w:sz w:val="32"/>
          <w:szCs w:val="32"/>
        </w:rPr>
        <w:t xml:space="preserve">　　2021年单位预算收入986.08万元，其中：一般公共预算拨款986.08万元，纳入公共预算管理的非税拨款0万元，政府性基金拨款0万元，纳入专户管理的非税收入0万元，事业单位经营收入0万元，其他收入0万元。收入较去年增加16.60万元，主要是工资调整及人员增加导致人员经费的增加。</w:t>
      </w:r>
    </w:p>
    <w:p w:rsidR="000D2187" w:rsidRPr="00174AAF" w:rsidRDefault="000D2187" w:rsidP="000D2187">
      <w:pPr>
        <w:rPr>
          <w:rFonts w:ascii="楷体" w:eastAsia="楷体" w:hAnsi="楷体"/>
          <w:sz w:val="32"/>
          <w:szCs w:val="32"/>
        </w:rPr>
      </w:pPr>
      <w:r w:rsidRPr="000D2187">
        <w:rPr>
          <w:rFonts w:ascii="仿宋" w:eastAsia="仿宋" w:hAnsi="仿宋" w:hint="eastAsia"/>
          <w:sz w:val="32"/>
          <w:szCs w:val="32"/>
        </w:rPr>
        <w:t xml:space="preserve">　　</w:t>
      </w:r>
      <w:r w:rsidRPr="00174AAF">
        <w:rPr>
          <w:rFonts w:ascii="楷体" w:eastAsia="楷体" w:hAnsi="楷体" w:hint="eastAsia"/>
          <w:sz w:val="32"/>
          <w:szCs w:val="32"/>
        </w:rPr>
        <w:t>（二）支出预算</w:t>
      </w:r>
    </w:p>
    <w:p w:rsid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2021年单位预算支出986.08</w:t>
      </w:r>
      <w:r w:rsidR="00B6350A">
        <w:rPr>
          <w:rFonts w:ascii="仿宋" w:eastAsia="仿宋" w:hAnsi="仿宋" w:hint="eastAsia"/>
          <w:sz w:val="32"/>
          <w:szCs w:val="32"/>
        </w:rPr>
        <w:t>万元，其中，一般公共服务支出923.50万元，住房保障支出62.58万元。支出较去年增加16.6万元，其中基本支出增加17万元，项目支出减少0.4万元。</w:t>
      </w:r>
    </w:p>
    <w:p w:rsidR="000266A8" w:rsidRDefault="000266A8" w:rsidP="000D2187">
      <w:pPr>
        <w:ind w:firstLineChars="200" w:firstLine="640"/>
        <w:rPr>
          <w:rFonts w:ascii="仿宋" w:eastAsia="仿宋" w:hAnsi="仿宋"/>
          <w:sz w:val="32"/>
          <w:szCs w:val="32"/>
        </w:rPr>
      </w:pPr>
      <w:r>
        <w:rPr>
          <w:rFonts w:ascii="仿宋" w:eastAsia="仿宋" w:hAnsi="仿宋" w:hint="eastAsia"/>
          <w:sz w:val="32"/>
          <w:szCs w:val="32"/>
        </w:rPr>
        <w:t>其中基本支出较去年增加主要是由于工资晋级晋档，工资性支出有所增加，项目支出较去年减少主要是</w:t>
      </w:r>
      <w:r w:rsidR="00F33A17">
        <w:rPr>
          <w:rFonts w:ascii="仿宋" w:eastAsia="仿宋" w:hAnsi="仿宋" w:hint="eastAsia"/>
          <w:sz w:val="32"/>
          <w:szCs w:val="32"/>
        </w:rPr>
        <w:t>厉行节约，减少了粮食执法工作经费0.4万元。</w:t>
      </w:r>
    </w:p>
    <w:p w:rsidR="00781D3E" w:rsidRPr="000D2187" w:rsidRDefault="00781D3E" w:rsidP="00781D3E">
      <w:pPr>
        <w:ind w:firstLineChars="200" w:firstLine="640"/>
        <w:rPr>
          <w:rFonts w:ascii="黑体" w:eastAsia="黑体" w:hAnsi="黑体"/>
          <w:sz w:val="32"/>
          <w:szCs w:val="32"/>
        </w:rPr>
      </w:pPr>
      <w:r>
        <w:rPr>
          <w:rFonts w:ascii="黑体" w:eastAsia="黑体" w:hAnsi="黑体" w:hint="eastAsia"/>
          <w:sz w:val="32"/>
          <w:szCs w:val="32"/>
        </w:rPr>
        <w:t>四</w:t>
      </w:r>
      <w:r w:rsidRPr="000D2187">
        <w:rPr>
          <w:rFonts w:ascii="黑体" w:eastAsia="黑体" w:hAnsi="黑体" w:hint="eastAsia"/>
          <w:sz w:val="32"/>
          <w:szCs w:val="32"/>
        </w:rPr>
        <w:t>、</w:t>
      </w:r>
      <w:r>
        <w:rPr>
          <w:rFonts w:ascii="黑体" w:eastAsia="黑体" w:hAnsi="黑体" w:hint="eastAsia"/>
          <w:sz w:val="32"/>
          <w:szCs w:val="32"/>
        </w:rPr>
        <w:t>一般公共预算拨款支出</w:t>
      </w:r>
    </w:p>
    <w:p w:rsidR="00464AF2" w:rsidRDefault="00464AF2" w:rsidP="00464AF2">
      <w:pPr>
        <w:ind w:firstLineChars="200" w:firstLine="640"/>
        <w:rPr>
          <w:rFonts w:ascii="仿宋" w:eastAsia="仿宋" w:hAnsi="仿宋"/>
          <w:sz w:val="32"/>
          <w:szCs w:val="32"/>
        </w:rPr>
      </w:pPr>
      <w:r>
        <w:rPr>
          <w:rFonts w:ascii="仿宋" w:eastAsia="仿宋" w:hAnsi="仿宋" w:hint="eastAsia"/>
          <w:sz w:val="32"/>
          <w:szCs w:val="32"/>
        </w:rPr>
        <w:t>2021年本部门一般公共预算拨款支出预算986.08万元，其中，一般公共服务支出923.50万元，占93.65%；住房保障支出62.58万元，占6.35%，具体安排情况如下：</w:t>
      </w:r>
    </w:p>
    <w:p w:rsidR="000D2187" w:rsidRPr="000D2187" w:rsidRDefault="00464AF2" w:rsidP="000D2187">
      <w:pPr>
        <w:ind w:firstLineChars="200" w:firstLine="640"/>
        <w:rPr>
          <w:rFonts w:ascii="仿宋" w:eastAsia="仿宋" w:hAnsi="仿宋"/>
          <w:sz w:val="32"/>
          <w:szCs w:val="32"/>
        </w:rPr>
      </w:pPr>
      <w:r>
        <w:rPr>
          <w:rFonts w:ascii="仿宋" w:eastAsia="仿宋" w:hAnsi="仿宋" w:hint="eastAsia"/>
          <w:sz w:val="32"/>
          <w:szCs w:val="32"/>
        </w:rPr>
        <w:t>（一）</w:t>
      </w:r>
      <w:r w:rsidR="000D2187" w:rsidRPr="000D2187">
        <w:rPr>
          <w:rFonts w:ascii="仿宋" w:eastAsia="仿宋" w:hAnsi="仿宋" w:hint="eastAsia"/>
          <w:sz w:val="32"/>
          <w:szCs w:val="32"/>
        </w:rPr>
        <w:t>基本支出</w:t>
      </w:r>
      <w:r>
        <w:rPr>
          <w:rFonts w:ascii="仿宋" w:eastAsia="仿宋" w:hAnsi="仿宋" w:hint="eastAsia"/>
          <w:sz w:val="32"/>
          <w:szCs w:val="32"/>
        </w:rPr>
        <w:t>：2021年本部门基本支出预算数</w:t>
      </w:r>
      <w:r w:rsidR="000D2187" w:rsidRPr="000D2187">
        <w:rPr>
          <w:rFonts w:ascii="仿宋" w:eastAsia="仿宋" w:hAnsi="仿宋" w:hint="eastAsia"/>
          <w:sz w:val="32"/>
          <w:szCs w:val="32"/>
        </w:rPr>
        <w:t>849.08</w:t>
      </w:r>
      <w:r w:rsidR="000D2187" w:rsidRPr="000D2187">
        <w:rPr>
          <w:rFonts w:ascii="仿宋" w:eastAsia="仿宋" w:hAnsi="仿宋" w:hint="eastAsia"/>
          <w:sz w:val="32"/>
          <w:szCs w:val="32"/>
        </w:rPr>
        <w:lastRenderedPageBreak/>
        <w:t>万元，分别为：人员经费支出764.08万元，公用经费支出85.00万元，主要是保障单位机构正常运转、完成日常工作任务而发生的各项支出，包括用于基本工资、津贴补贴等人员经费以及办公费、印刷费、水电费、办公设备购置等日常公用经费。</w:t>
      </w:r>
    </w:p>
    <w:p w:rsidR="000D2187" w:rsidRPr="000D2187" w:rsidRDefault="00464AF2" w:rsidP="000D2187">
      <w:pPr>
        <w:ind w:firstLineChars="200" w:firstLine="640"/>
        <w:rPr>
          <w:rFonts w:ascii="仿宋" w:eastAsia="仿宋" w:hAnsi="仿宋"/>
          <w:sz w:val="32"/>
          <w:szCs w:val="32"/>
        </w:rPr>
      </w:pPr>
      <w:r>
        <w:rPr>
          <w:rFonts w:ascii="仿宋" w:eastAsia="仿宋" w:hAnsi="仿宋" w:hint="eastAsia"/>
          <w:sz w:val="32"/>
          <w:szCs w:val="32"/>
        </w:rPr>
        <w:t>（二）</w:t>
      </w:r>
      <w:r w:rsidR="000D2187" w:rsidRPr="000D2187">
        <w:rPr>
          <w:rFonts w:ascii="仿宋" w:eastAsia="仿宋" w:hAnsi="仿宋" w:hint="eastAsia"/>
          <w:sz w:val="32"/>
          <w:szCs w:val="32"/>
        </w:rPr>
        <w:t>项目支出</w:t>
      </w:r>
      <w:r>
        <w:rPr>
          <w:rFonts w:ascii="仿宋" w:eastAsia="仿宋" w:hAnsi="仿宋" w:hint="eastAsia"/>
          <w:sz w:val="32"/>
          <w:szCs w:val="32"/>
        </w:rPr>
        <w:t>：2021年本部门项目支出预算</w:t>
      </w:r>
      <w:r w:rsidR="000D2187" w:rsidRPr="000D2187">
        <w:rPr>
          <w:rFonts w:ascii="仿宋" w:eastAsia="仿宋" w:hAnsi="仿宋" w:hint="eastAsia"/>
          <w:sz w:val="32"/>
          <w:szCs w:val="32"/>
        </w:rPr>
        <w:t>137.00万元，</w:t>
      </w:r>
      <w:r>
        <w:rPr>
          <w:rFonts w:ascii="仿宋" w:eastAsia="仿宋" w:hAnsi="仿宋" w:hint="eastAsia"/>
          <w:sz w:val="32"/>
          <w:szCs w:val="32"/>
        </w:rPr>
        <w:t>主要是单位为了完成特定的项目工作任务或发展目标而发生的支出。</w:t>
      </w:r>
      <w:r w:rsidR="000D2187" w:rsidRPr="000D2187">
        <w:rPr>
          <w:rFonts w:ascii="仿宋" w:eastAsia="仿宋" w:hAnsi="仿宋" w:hint="eastAsia"/>
          <w:sz w:val="32"/>
          <w:szCs w:val="32"/>
        </w:rPr>
        <w:t>其中: 争取项目前期服务费40.00万元，刑事案件涉案物价格鉴证工作经费5.00万元，易地扶贫工作经费20.00万元，节能及两型社会建设专项经费10.00万元，粮食执法工作经费5.00万元，立项争资工作经费25.00万元，优化环境工作专项经费10.00万元，重大项目库续建资金5.00万元，洞庭湖生态经济区建设专项工作经费17.00万元。项目专项经费主要用于项目的包装、策划、咨询、差旅费、资料费等方面。</w:t>
      </w:r>
    </w:p>
    <w:p w:rsidR="000D2187" w:rsidRPr="000D2187" w:rsidRDefault="000D2187" w:rsidP="000D2187">
      <w:pPr>
        <w:ind w:firstLineChars="200" w:firstLine="640"/>
        <w:rPr>
          <w:rFonts w:ascii="黑体" w:eastAsia="黑体" w:hAnsi="黑体"/>
          <w:sz w:val="32"/>
          <w:szCs w:val="32"/>
        </w:rPr>
      </w:pPr>
      <w:r w:rsidRPr="000D2187">
        <w:rPr>
          <w:rFonts w:ascii="黑体" w:eastAsia="黑体" w:hAnsi="黑体" w:hint="eastAsia"/>
          <w:sz w:val="32"/>
          <w:szCs w:val="32"/>
        </w:rPr>
        <w:t>五、其他重要事项</w:t>
      </w:r>
    </w:p>
    <w:p w:rsidR="000D2187" w:rsidRPr="00174AAF" w:rsidRDefault="000D2187" w:rsidP="000D2187">
      <w:pPr>
        <w:ind w:firstLineChars="200" w:firstLine="640"/>
        <w:rPr>
          <w:rFonts w:ascii="楷体" w:eastAsia="楷体" w:hAnsi="楷体"/>
          <w:sz w:val="32"/>
          <w:szCs w:val="32"/>
        </w:rPr>
      </w:pPr>
      <w:r w:rsidRPr="00174AAF">
        <w:rPr>
          <w:rFonts w:ascii="楷体" w:eastAsia="楷体" w:hAnsi="楷体" w:hint="eastAsia"/>
          <w:sz w:val="32"/>
          <w:szCs w:val="32"/>
        </w:rPr>
        <w:t>（</w:t>
      </w:r>
      <w:r w:rsidR="00174AAF" w:rsidRPr="00174AAF">
        <w:rPr>
          <w:rFonts w:ascii="楷体" w:eastAsia="楷体" w:hAnsi="楷体" w:hint="eastAsia"/>
          <w:sz w:val="32"/>
          <w:szCs w:val="32"/>
        </w:rPr>
        <w:t>一</w:t>
      </w:r>
      <w:r w:rsidRPr="00174AAF">
        <w:rPr>
          <w:rFonts w:ascii="楷体" w:eastAsia="楷体" w:hAnsi="楷体" w:hint="eastAsia"/>
          <w:sz w:val="32"/>
          <w:szCs w:val="32"/>
        </w:rPr>
        <w:t>）机关运行经费执行情况</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2021年单位的机关运行经费当年一般公共预算拨款849.08万元，比2020年预算增加17万元，上升2.04%。增加原因为人员工资调整及人员增加。</w:t>
      </w:r>
    </w:p>
    <w:p w:rsidR="000D2187" w:rsidRPr="00174AAF" w:rsidRDefault="000D2187" w:rsidP="000D2187">
      <w:pPr>
        <w:ind w:firstLineChars="200" w:firstLine="640"/>
        <w:rPr>
          <w:rFonts w:ascii="楷体" w:eastAsia="楷体" w:hAnsi="楷体"/>
          <w:sz w:val="32"/>
          <w:szCs w:val="32"/>
        </w:rPr>
      </w:pPr>
      <w:r w:rsidRPr="00174AAF">
        <w:rPr>
          <w:rFonts w:ascii="楷体" w:eastAsia="楷体" w:hAnsi="楷体" w:hint="eastAsia"/>
          <w:sz w:val="32"/>
          <w:szCs w:val="32"/>
        </w:rPr>
        <w:t>（二）“三公”经费情况</w:t>
      </w:r>
    </w:p>
    <w:p w:rsid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2021年，我局 “三公”经费财政拨款预算数15.00万</w:t>
      </w:r>
      <w:r w:rsidRPr="000D2187">
        <w:rPr>
          <w:rFonts w:ascii="仿宋" w:eastAsia="仿宋" w:hAnsi="仿宋" w:hint="eastAsia"/>
          <w:sz w:val="32"/>
          <w:szCs w:val="32"/>
        </w:rPr>
        <w:lastRenderedPageBreak/>
        <w:t>元，其中：公务接待费15.00万元，公务用车购置费用0万元，公务用车运行维护费0万元。同比上年无变动。</w:t>
      </w:r>
    </w:p>
    <w:p w:rsidR="001A472B" w:rsidRDefault="001A472B" w:rsidP="000D2187">
      <w:pPr>
        <w:ind w:firstLineChars="200" w:firstLine="640"/>
        <w:rPr>
          <w:rFonts w:ascii="楷体" w:eastAsia="楷体" w:hAnsi="楷体"/>
          <w:sz w:val="32"/>
          <w:szCs w:val="32"/>
        </w:rPr>
      </w:pPr>
      <w:r w:rsidRPr="00174AAF">
        <w:rPr>
          <w:rFonts w:ascii="楷体" w:eastAsia="楷体" w:hAnsi="楷体" w:hint="eastAsia"/>
          <w:sz w:val="32"/>
          <w:szCs w:val="32"/>
        </w:rPr>
        <w:t>（三）</w:t>
      </w:r>
      <w:r>
        <w:rPr>
          <w:rFonts w:ascii="楷体" w:eastAsia="楷体" w:hAnsi="楷体" w:hint="eastAsia"/>
          <w:sz w:val="32"/>
          <w:szCs w:val="32"/>
        </w:rPr>
        <w:t>一般性支出情况</w:t>
      </w:r>
    </w:p>
    <w:p w:rsidR="001A472B" w:rsidRDefault="001A472B" w:rsidP="000D2187">
      <w:pPr>
        <w:ind w:firstLineChars="200" w:firstLine="640"/>
        <w:rPr>
          <w:rFonts w:ascii="仿宋" w:eastAsia="仿宋" w:hAnsi="仿宋"/>
          <w:sz w:val="32"/>
          <w:szCs w:val="32"/>
        </w:rPr>
      </w:pPr>
      <w:r>
        <w:rPr>
          <w:rFonts w:ascii="仿宋" w:eastAsia="仿宋" w:hAnsi="仿宋" w:hint="eastAsia"/>
          <w:sz w:val="32"/>
          <w:szCs w:val="32"/>
        </w:rPr>
        <w:t>2021</w:t>
      </w:r>
      <w:r w:rsidR="00A0418B">
        <w:rPr>
          <w:rFonts w:ascii="仿宋" w:eastAsia="仿宋" w:hAnsi="仿宋" w:hint="eastAsia"/>
          <w:sz w:val="32"/>
          <w:szCs w:val="32"/>
        </w:rPr>
        <w:t>年我单位会议费预算1万元，拟用于2021</w:t>
      </w:r>
      <w:r w:rsidR="00124F3D">
        <w:rPr>
          <w:rFonts w:ascii="仿宋" w:eastAsia="仿宋" w:hAnsi="仿宋" w:hint="eastAsia"/>
          <w:sz w:val="32"/>
          <w:szCs w:val="32"/>
        </w:rPr>
        <w:t>年度全市优化经济发展环境监督测评工作</w:t>
      </w:r>
      <w:r w:rsidR="00A0418B">
        <w:rPr>
          <w:rFonts w:ascii="仿宋" w:eastAsia="仿宋" w:hAnsi="仿宋" w:hint="eastAsia"/>
          <w:sz w:val="32"/>
          <w:szCs w:val="32"/>
        </w:rPr>
        <w:t>，人数约75人，</w:t>
      </w:r>
      <w:r w:rsidR="00124F3D">
        <w:rPr>
          <w:rFonts w:ascii="仿宋" w:eastAsia="仿宋" w:hAnsi="仿宋" w:hint="eastAsia"/>
          <w:sz w:val="32"/>
          <w:szCs w:val="32"/>
        </w:rPr>
        <w:t>主要包含及时掌握深化“放管服”改革、优化营商环境情况，深入推进经济发展环境优化工作</w:t>
      </w:r>
      <w:r w:rsidR="00A0418B">
        <w:rPr>
          <w:rFonts w:ascii="仿宋" w:eastAsia="仿宋" w:hAnsi="仿宋" w:hint="eastAsia"/>
          <w:sz w:val="32"/>
          <w:szCs w:val="32"/>
        </w:rPr>
        <w:t>；培训费</w:t>
      </w:r>
      <w:r>
        <w:rPr>
          <w:rFonts w:ascii="仿宋" w:eastAsia="仿宋" w:hAnsi="仿宋" w:hint="eastAsia"/>
          <w:sz w:val="32"/>
          <w:szCs w:val="32"/>
        </w:rPr>
        <w:t>预算1万元，拟</w:t>
      </w:r>
      <w:r w:rsidR="00A0418B">
        <w:rPr>
          <w:rFonts w:ascii="仿宋" w:eastAsia="仿宋" w:hAnsi="仿宋" w:hint="eastAsia"/>
          <w:sz w:val="32"/>
          <w:szCs w:val="32"/>
        </w:rPr>
        <w:t>开展</w:t>
      </w:r>
      <w:r>
        <w:rPr>
          <w:rFonts w:ascii="仿宋" w:eastAsia="仿宋" w:hAnsi="仿宋" w:hint="eastAsia"/>
          <w:sz w:val="32"/>
          <w:szCs w:val="32"/>
        </w:rPr>
        <w:t>公共机构节能培训，人数约50人次，主要</w:t>
      </w:r>
      <w:r w:rsidR="00A0418B">
        <w:rPr>
          <w:rFonts w:ascii="仿宋" w:eastAsia="仿宋" w:hAnsi="仿宋" w:hint="eastAsia"/>
          <w:sz w:val="32"/>
          <w:szCs w:val="32"/>
        </w:rPr>
        <w:t>内容为节约型机关创建及能源资源消费统计培训。</w:t>
      </w:r>
    </w:p>
    <w:p w:rsidR="000D2187" w:rsidRPr="00174AAF" w:rsidRDefault="000D2187" w:rsidP="000D2187">
      <w:pPr>
        <w:ind w:firstLineChars="200" w:firstLine="640"/>
        <w:rPr>
          <w:rFonts w:ascii="楷体" w:eastAsia="楷体" w:hAnsi="楷体"/>
          <w:sz w:val="32"/>
          <w:szCs w:val="32"/>
        </w:rPr>
      </w:pPr>
      <w:r w:rsidRPr="00174AAF">
        <w:rPr>
          <w:rFonts w:ascii="楷体" w:eastAsia="楷体" w:hAnsi="楷体" w:hint="eastAsia"/>
          <w:sz w:val="32"/>
          <w:szCs w:val="32"/>
        </w:rPr>
        <w:t>（</w:t>
      </w:r>
      <w:r w:rsidR="008F038D">
        <w:rPr>
          <w:rFonts w:ascii="楷体" w:eastAsia="楷体" w:hAnsi="楷体" w:hint="eastAsia"/>
          <w:sz w:val="32"/>
          <w:szCs w:val="32"/>
        </w:rPr>
        <w:t>四</w:t>
      </w:r>
      <w:r w:rsidRPr="00174AAF">
        <w:rPr>
          <w:rFonts w:ascii="楷体" w:eastAsia="楷体" w:hAnsi="楷体" w:hint="eastAsia"/>
          <w:sz w:val="32"/>
          <w:szCs w:val="32"/>
        </w:rPr>
        <w:t>）政府采购情况</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2021年，我单位安排政府采购预算62.40万元，主要用于主要用于采购电器设备及办公用具等。</w:t>
      </w:r>
    </w:p>
    <w:p w:rsidR="000D2187" w:rsidRPr="00174AAF" w:rsidRDefault="000D2187" w:rsidP="000D2187">
      <w:pPr>
        <w:ind w:firstLineChars="200" w:firstLine="640"/>
        <w:rPr>
          <w:rFonts w:ascii="楷体" w:eastAsia="楷体" w:hAnsi="楷体"/>
          <w:sz w:val="32"/>
          <w:szCs w:val="32"/>
        </w:rPr>
      </w:pPr>
      <w:r w:rsidRPr="00174AAF">
        <w:rPr>
          <w:rFonts w:ascii="楷体" w:eastAsia="楷体" w:hAnsi="楷体" w:hint="eastAsia"/>
          <w:sz w:val="32"/>
          <w:szCs w:val="32"/>
        </w:rPr>
        <w:t>（</w:t>
      </w:r>
      <w:r w:rsidR="008F038D">
        <w:rPr>
          <w:rFonts w:ascii="楷体" w:eastAsia="楷体" w:hAnsi="楷体" w:hint="eastAsia"/>
          <w:sz w:val="32"/>
          <w:szCs w:val="32"/>
        </w:rPr>
        <w:t>五</w:t>
      </w:r>
      <w:r w:rsidRPr="00174AAF">
        <w:rPr>
          <w:rFonts w:ascii="楷体" w:eastAsia="楷体" w:hAnsi="楷体" w:hint="eastAsia"/>
          <w:sz w:val="32"/>
          <w:szCs w:val="32"/>
        </w:rPr>
        <w:t>）国有资产占用使用情况</w:t>
      </w:r>
    </w:p>
    <w:p w:rsidR="000D2187" w:rsidRPr="000D2187" w:rsidRDefault="000D2187" w:rsidP="000D2187">
      <w:pPr>
        <w:rPr>
          <w:rFonts w:ascii="仿宋" w:eastAsia="仿宋" w:hAnsi="仿宋"/>
          <w:sz w:val="32"/>
          <w:szCs w:val="32"/>
        </w:rPr>
      </w:pPr>
      <w:r w:rsidRPr="000D2187">
        <w:rPr>
          <w:rFonts w:ascii="仿宋" w:eastAsia="仿宋" w:hAnsi="仿宋" w:hint="eastAsia"/>
          <w:sz w:val="32"/>
          <w:szCs w:val="32"/>
        </w:rPr>
        <w:t xml:space="preserve">    截止2020年12月30日，我单位共有车辆0辆；电脑79台，价值31.89万元；粮食专用设备44台，价值196.42万元等等，资产总价值264.75万元。</w:t>
      </w:r>
    </w:p>
    <w:p w:rsidR="000D2187" w:rsidRPr="00174AAF" w:rsidRDefault="000D2187" w:rsidP="000D2187">
      <w:pPr>
        <w:ind w:firstLineChars="200" w:firstLine="640"/>
        <w:rPr>
          <w:rFonts w:ascii="楷体" w:eastAsia="楷体" w:hAnsi="楷体"/>
          <w:sz w:val="32"/>
          <w:szCs w:val="32"/>
        </w:rPr>
      </w:pPr>
      <w:r w:rsidRPr="00174AAF">
        <w:rPr>
          <w:rFonts w:ascii="楷体" w:eastAsia="楷体" w:hAnsi="楷体" w:hint="eastAsia"/>
          <w:sz w:val="32"/>
          <w:szCs w:val="32"/>
        </w:rPr>
        <w:t>（</w:t>
      </w:r>
      <w:r w:rsidR="008F038D">
        <w:rPr>
          <w:rFonts w:ascii="楷体" w:eastAsia="楷体" w:hAnsi="楷体" w:hint="eastAsia"/>
          <w:sz w:val="32"/>
          <w:szCs w:val="32"/>
        </w:rPr>
        <w:t>六</w:t>
      </w:r>
      <w:r w:rsidRPr="00174AAF">
        <w:rPr>
          <w:rFonts w:ascii="楷体" w:eastAsia="楷体" w:hAnsi="楷体" w:hint="eastAsia"/>
          <w:sz w:val="32"/>
          <w:szCs w:val="32"/>
        </w:rPr>
        <w:t>）预算绩效评价情况</w:t>
      </w:r>
    </w:p>
    <w:p w:rsidR="000D2187" w:rsidRPr="000D2187" w:rsidRDefault="000D2187" w:rsidP="000D2187">
      <w:pPr>
        <w:ind w:firstLineChars="200" w:firstLine="640"/>
        <w:rPr>
          <w:rFonts w:ascii="仿宋" w:eastAsia="仿宋" w:hAnsi="仿宋"/>
          <w:sz w:val="32"/>
          <w:szCs w:val="32"/>
        </w:rPr>
      </w:pPr>
      <w:r w:rsidRPr="000D2187">
        <w:rPr>
          <w:rFonts w:ascii="仿宋" w:eastAsia="仿宋" w:hAnsi="仿宋" w:hint="eastAsia"/>
          <w:sz w:val="32"/>
          <w:szCs w:val="32"/>
        </w:rPr>
        <w:t>2021年度，本部门整体支出和项目支出实行绩效目标管理，纳入2021年部门整体支出绩效目标的金额986.08万元，其中，基本支出849.08万元，项目支出137.00万元。</w:t>
      </w:r>
    </w:p>
    <w:p w:rsidR="000D2187" w:rsidRPr="000D2187" w:rsidRDefault="000D2187" w:rsidP="000D2187">
      <w:pPr>
        <w:rPr>
          <w:rFonts w:ascii="仿宋" w:eastAsia="仿宋" w:hAnsi="仿宋"/>
          <w:sz w:val="32"/>
          <w:szCs w:val="32"/>
        </w:rPr>
      </w:pPr>
      <w:r w:rsidRPr="000D2187">
        <w:rPr>
          <w:rFonts w:ascii="仿宋" w:eastAsia="仿宋" w:hAnsi="仿宋" w:hint="eastAsia"/>
          <w:sz w:val="32"/>
          <w:szCs w:val="32"/>
        </w:rPr>
        <w:t>项目绩效评价：项目金额137.00万元，完成100%目标，达到100%成效，获得100%收益。</w:t>
      </w:r>
    </w:p>
    <w:p w:rsidR="000D2187" w:rsidRPr="000D2187" w:rsidRDefault="000D2187" w:rsidP="000D2187">
      <w:pPr>
        <w:ind w:firstLineChars="200" w:firstLine="640"/>
        <w:rPr>
          <w:rFonts w:ascii="黑体" w:eastAsia="黑体" w:hAnsi="黑体"/>
          <w:sz w:val="32"/>
          <w:szCs w:val="32"/>
        </w:rPr>
      </w:pPr>
      <w:r w:rsidRPr="000D2187">
        <w:rPr>
          <w:rFonts w:ascii="黑体" w:eastAsia="黑体" w:hAnsi="黑体" w:hint="eastAsia"/>
          <w:sz w:val="32"/>
          <w:szCs w:val="32"/>
        </w:rPr>
        <w:lastRenderedPageBreak/>
        <w:t xml:space="preserve">六、名词解释 </w:t>
      </w:r>
    </w:p>
    <w:p w:rsidR="000D2187" w:rsidRPr="000D2187" w:rsidRDefault="000D2187" w:rsidP="000D2187">
      <w:pPr>
        <w:rPr>
          <w:rFonts w:ascii="仿宋" w:eastAsia="仿宋" w:hAnsi="仿宋"/>
          <w:sz w:val="32"/>
          <w:szCs w:val="32"/>
        </w:rPr>
      </w:pPr>
      <w:r w:rsidRPr="000D2187">
        <w:rPr>
          <w:rFonts w:ascii="仿宋" w:eastAsia="仿宋" w:hAnsi="仿宋" w:hint="eastAsia"/>
          <w:sz w:val="32"/>
          <w:szCs w:val="32"/>
        </w:rPr>
        <w:t xml:space="preserve">　　1、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rsidR="00E8770E" w:rsidRDefault="000D2187" w:rsidP="00213B45">
      <w:pPr>
        <w:ind w:firstLine="645"/>
        <w:rPr>
          <w:rFonts w:ascii="仿宋" w:eastAsia="仿宋" w:hAnsi="仿宋" w:hint="eastAsia"/>
          <w:sz w:val="32"/>
          <w:szCs w:val="32"/>
        </w:rPr>
      </w:pPr>
      <w:r w:rsidRPr="000D2187">
        <w:rPr>
          <w:rFonts w:ascii="仿宋" w:eastAsia="仿宋" w:hAnsi="仿宋" w:hint="eastAsia"/>
          <w:sz w:val="32"/>
          <w:szCs w:val="32"/>
        </w:rPr>
        <w:t>2、“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213B45" w:rsidRDefault="00213B45" w:rsidP="00213B45">
      <w:pPr>
        <w:ind w:firstLine="645"/>
        <w:rPr>
          <w:rFonts w:ascii="仿宋" w:eastAsia="仿宋" w:hAnsi="仿宋" w:hint="eastAsia"/>
          <w:sz w:val="32"/>
          <w:szCs w:val="32"/>
        </w:rPr>
      </w:pPr>
    </w:p>
    <w:p w:rsidR="00213B45" w:rsidRDefault="00213B45" w:rsidP="00213B45">
      <w:pPr>
        <w:widowControl/>
        <w:spacing w:line="600" w:lineRule="exact"/>
        <w:jc w:val="center"/>
        <w:rPr>
          <w:rFonts w:eastAsia="方正小标宋_GBK"/>
          <w:bCs/>
          <w:kern w:val="0"/>
          <w:sz w:val="36"/>
          <w:szCs w:val="36"/>
        </w:rPr>
      </w:pPr>
      <w:r>
        <w:rPr>
          <w:rFonts w:eastAsia="方正小标宋_GBK"/>
          <w:bCs/>
          <w:kern w:val="0"/>
          <w:sz w:val="36"/>
          <w:szCs w:val="36"/>
        </w:rPr>
        <w:t>第二部分</w:t>
      </w:r>
      <w:r>
        <w:rPr>
          <w:rFonts w:eastAsia="方正小标宋_GBK"/>
          <w:bCs/>
          <w:kern w:val="0"/>
          <w:sz w:val="36"/>
          <w:szCs w:val="36"/>
        </w:rPr>
        <w:t xml:space="preserve"> 2021</w:t>
      </w:r>
      <w:r>
        <w:rPr>
          <w:rFonts w:eastAsia="方正小标宋_GBK"/>
          <w:bCs/>
          <w:kern w:val="0"/>
          <w:sz w:val="36"/>
          <w:szCs w:val="36"/>
        </w:rPr>
        <w:t>年部门预算表</w:t>
      </w:r>
    </w:p>
    <w:p w:rsidR="00213B45" w:rsidRPr="000D2187" w:rsidRDefault="00213B45" w:rsidP="00213B45">
      <w:pPr>
        <w:ind w:firstLine="645"/>
        <w:rPr>
          <w:rFonts w:ascii="仿宋" w:eastAsia="仿宋" w:hAnsi="仿宋"/>
          <w:sz w:val="32"/>
          <w:szCs w:val="32"/>
        </w:rPr>
      </w:pPr>
    </w:p>
    <w:sectPr w:rsidR="00213B45" w:rsidRPr="000D2187" w:rsidSect="00F74D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D40" w:rsidRDefault="00322D40" w:rsidP="000D2187">
      <w:r>
        <w:separator/>
      </w:r>
    </w:p>
  </w:endnote>
  <w:endnote w:type="continuationSeparator" w:id="1">
    <w:p w:rsidR="00322D40" w:rsidRDefault="00322D40" w:rsidP="000D21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2000000000000000000"/>
    <w:charset w:val="86"/>
    <w:family w:val="auto"/>
    <w:pitch w:val="variable"/>
    <w:sig w:usb0="A00002BF" w:usb1="184F6CFA" w:usb2="00000012" w:usb3="00000000" w:csb0="00040001"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D40" w:rsidRDefault="00322D40" w:rsidP="000D2187">
      <w:r>
        <w:separator/>
      </w:r>
    </w:p>
  </w:footnote>
  <w:footnote w:type="continuationSeparator" w:id="1">
    <w:p w:rsidR="00322D40" w:rsidRDefault="00322D40" w:rsidP="000D21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D77529"/>
    <w:multiLevelType w:val="multilevel"/>
    <w:tmpl w:val="3ED77529"/>
    <w:lvl w:ilvl="0">
      <w:start w:val="1"/>
      <w:numFmt w:val="decimal"/>
      <w:lvlText w:val="%1、"/>
      <w:lvlJc w:val="left"/>
      <w:pPr>
        <w:ind w:left="1200" w:hanging="7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2187"/>
    <w:rsid w:val="0000632B"/>
    <w:rsid w:val="000266A8"/>
    <w:rsid w:val="000D2187"/>
    <w:rsid w:val="00124F3D"/>
    <w:rsid w:val="00174AAF"/>
    <w:rsid w:val="001A472B"/>
    <w:rsid w:val="00213B45"/>
    <w:rsid w:val="00322D40"/>
    <w:rsid w:val="00464AF2"/>
    <w:rsid w:val="00701731"/>
    <w:rsid w:val="00752E79"/>
    <w:rsid w:val="00781D3E"/>
    <w:rsid w:val="007D19CF"/>
    <w:rsid w:val="007F11B8"/>
    <w:rsid w:val="008F038D"/>
    <w:rsid w:val="00A0418B"/>
    <w:rsid w:val="00A5282A"/>
    <w:rsid w:val="00B05314"/>
    <w:rsid w:val="00B6350A"/>
    <w:rsid w:val="00DE77D3"/>
    <w:rsid w:val="00E8770E"/>
    <w:rsid w:val="00F33A17"/>
    <w:rsid w:val="00F74D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D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D21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D2187"/>
    <w:rPr>
      <w:sz w:val="18"/>
      <w:szCs w:val="18"/>
    </w:rPr>
  </w:style>
  <w:style w:type="paragraph" w:styleId="a4">
    <w:name w:val="footer"/>
    <w:basedOn w:val="a"/>
    <w:link w:val="Char0"/>
    <w:uiPriority w:val="99"/>
    <w:semiHidden/>
    <w:unhideWhenUsed/>
    <w:rsid w:val="000D21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D2187"/>
    <w:rPr>
      <w:sz w:val="18"/>
      <w:szCs w:val="18"/>
    </w:rPr>
  </w:style>
  <w:style w:type="paragraph" w:styleId="a5">
    <w:name w:val="List Paragraph"/>
    <w:basedOn w:val="a"/>
    <w:uiPriority w:val="34"/>
    <w:qFormat/>
    <w:rsid w:val="007D19CF"/>
    <w:pPr>
      <w:ind w:firstLineChars="200" w:firstLine="420"/>
    </w:pPr>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13</Pages>
  <Words>910</Words>
  <Characters>5188</Characters>
  <Application>Microsoft Office Word</Application>
  <DocSecurity>0</DocSecurity>
  <Lines>43</Lines>
  <Paragraphs>12</Paragraphs>
  <ScaleCrop>false</ScaleCrop>
  <Company>微软用户</Company>
  <LinksUpToDate>false</LinksUpToDate>
  <CharactersWithSpaces>6086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dcterms:created xsi:type="dcterms:W3CDTF">2021-08-02T03:09:00Z</dcterms:created>
  <dcterms:modified xsi:type="dcterms:W3CDTF">2021-12-02T08:12:00Z</dcterms:modified>
</cp:coreProperties>
</file>