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360" w:lineRule="atLeast"/>
        <w:ind w:left="720" w:hanging="720"/>
        <w:jc w:val="center"/>
        <w:rPr>
          <w:rFonts w:ascii="Helvetica" w:hAnsi="Helvetica" w:cs="Helvetica"/>
          <w:color w:val="333333"/>
        </w:rPr>
      </w:pPr>
      <w:r>
        <w:rPr>
          <w:rFonts w:ascii="等线" w:eastAsia="等线" w:hAnsi="Helvetica" w:cs="Helvetica" w:hint="eastAsia"/>
          <w:color w:val="333333"/>
          <w:sz w:val="44"/>
          <w:szCs w:val="44"/>
          <w:shd w:val="clear" w:color="auto" w:fill="FFFFFF"/>
        </w:rPr>
        <w:t>目</w:t>
      </w:r>
      <w:r>
        <w:rPr>
          <w:rFonts w:ascii="等线" w:eastAsia="等线" w:hAnsi="Helvetica" w:cs="Helvetica" w:hint="eastAsia"/>
          <w:color w:val="333333"/>
          <w:sz w:val="44"/>
          <w:szCs w:val="44"/>
          <w:shd w:val="clear" w:color="auto" w:fill="FFFFFF"/>
        </w:rPr>
        <w:t>     </w:t>
      </w:r>
      <w:r>
        <w:rPr>
          <w:rFonts w:ascii="等线" w:eastAsia="等线" w:hAnsi="Helvetica" w:cs="Helvetica" w:hint="eastAsia"/>
          <w:color w:val="333333"/>
          <w:sz w:val="44"/>
          <w:szCs w:val="44"/>
          <w:shd w:val="clear" w:color="auto" w:fill="FFFFFF"/>
        </w:rPr>
        <w:t>录</w:t>
      </w:r>
    </w:p>
    <w:p w:rsidR="004A26D9" w:rsidRP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b/>
          <w:color w:val="333333"/>
          <w:sz w:val="28"/>
          <w:szCs w:val="28"/>
          <w:shd w:val="clear" w:color="auto" w:fill="FFFFFF"/>
        </w:rPr>
      </w:pPr>
      <w:r w:rsidRPr="004A26D9">
        <w:rPr>
          <w:rFonts w:ascii="Helvetica" w:hAnsi="Helvetica" w:cs="Helvetica" w:hint="eastAsia"/>
          <w:b/>
          <w:color w:val="333333"/>
          <w:sz w:val="28"/>
          <w:szCs w:val="28"/>
          <w:shd w:val="clear" w:color="auto" w:fill="FFFFFF"/>
        </w:rPr>
        <w:t>第一部分</w:t>
      </w:r>
      <w:r w:rsidRPr="004A26D9">
        <w:rPr>
          <w:rFonts w:ascii="Helvetica" w:hAnsi="Helvetica" w:cs="Helvetic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>
        <w:rPr>
          <w:rFonts w:ascii="Helvetica" w:hAnsi="Helvetica" w:cs="Helvetic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4A26D9">
        <w:rPr>
          <w:rFonts w:ascii="Helvetica" w:hAnsi="Helvetica" w:cs="Helvetica" w:hint="eastAsia"/>
          <w:b/>
          <w:color w:val="333333"/>
          <w:sz w:val="28"/>
          <w:szCs w:val="28"/>
          <w:shd w:val="clear" w:color="auto" w:fill="FFFFFF"/>
        </w:rPr>
        <w:t>沅江市南嘴镇</w:t>
      </w:r>
      <w:r w:rsidRPr="004A26D9">
        <w:rPr>
          <w:rFonts w:ascii="Helvetica" w:hAnsi="Helvetica" w:cs="Helvetica" w:hint="eastAsia"/>
          <w:b/>
          <w:color w:val="333333"/>
          <w:sz w:val="28"/>
          <w:szCs w:val="28"/>
          <w:shd w:val="clear" w:color="auto" w:fill="FFFFFF"/>
        </w:rPr>
        <w:t>2021</w:t>
      </w:r>
      <w:r w:rsidRPr="004A26D9">
        <w:rPr>
          <w:rFonts w:ascii="Helvetica" w:hAnsi="Helvetica" w:cs="Helvetica" w:hint="eastAsia"/>
          <w:b/>
          <w:color w:val="333333"/>
          <w:sz w:val="28"/>
          <w:szCs w:val="28"/>
          <w:shd w:val="clear" w:color="auto" w:fill="FFFFFF"/>
        </w:rPr>
        <w:t>年部门预算编制说明</w:t>
      </w:r>
    </w:p>
    <w:p w:rsidR="004A26D9" w:rsidRP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b/>
          <w:color w:val="333333"/>
          <w:sz w:val="28"/>
          <w:szCs w:val="28"/>
          <w:shd w:val="clear" w:color="auto" w:fill="FFFFFF"/>
        </w:rPr>
      </w:pPr>
      <w:r w:rsidRPr="004A26D9">
        <w:rPr>
          <w:rFonts w:ascii="Helvetica" w:hAnsi="Helvetica" w:cs="Helvetica" w:hint="eastAsia"/>
          <w:b/>
          <w:color w:val="333333"/>
          <w:sz w:val="28"/>
          <w:szCs w:val="28"/>
          <w:shd w:val="clear" w:color="auto" w:fill="FFFFFF"/>
        </w:rPr>
        <w:t>第二部分</w:t>
      </w:r>
      <w:r>
        <w:rPr>
          <w:rFonts w:ascii="Helvetica" w:hAnsi="Helvetica" w:cs="Helvetica" w:hint="eastAsia"/>
          <w:b/>
          <w:color w:val="333333"/>
          <w:sz w:val="28"/>
          <w:szCs w:val="28"/>
          <w:shd w:val="clear" w:color="auto" w:fill="FFFFFF"/>
        </w:rPr>
        <w:t xml:space="preserve"> </w:t>
      </w:r>
      <w:r w:rsidRPr="004A26D9">
        <w:rPr>
          <w:rFonts w:ascii="Helvetica" w:hAnsi="Helvetica" w:cs="Helvetica" w:hint="eastAsia"/>
          <w:b/>
          <w:color w:val="333333"/>
          <w:sz w:val="28"/>
          <w:szCs w:val="28"/>
          <w:shd w:val="clear" w:color="auto" w:fill="FFFFFF"/>
        </w:rPr>
        <w:t xml:space="preserve"> 2021</w:t>
      </w:r>
      <w:r w:rsidRPr="004A26D9">
        <w:rPr>
          <w:rFonts w:ascii="Helvetica" w:hAnsi="Helvetica" w:cs="Helvetica" w:hint="eastAsia"/>
          <w:b/>
          <w:color w:val="333333"/>
          <w:sz w:val="28"/>
          <w:szCs w:val="28"/>
          <w:shd w:val="clear" w:color="auto" w:fill="FFFFFF"/>
        </w:rPr>
        <w:t>年沅江市南嘴镇部门预算公开表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、部门收支总表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、部门收入总表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3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、部门支出总体情况表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4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、部门支出总表（按部门预算经济分类）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5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、部门支出总表（按政府预算经济分类）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6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工资福利支出（按部门预算经济分类）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7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工资福利支出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 </w:t>
      </w:r>
      <w:r>
        <w:rPr>
          <w:rFonts w:cs="Helvetica"/>
          <w:color w:val="333333"/>
          <w:sz w:val="28"/>
          <w:szCs w:val="28"/>
          <w:shd w:val="clear" w:color="auto" w:fill="FFFFFF"/>
        </w:rPr>
        <w:t>（按政府预算经济分类）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</w:rPr>
        <w:t> </w:t>
      </w:r>
      <w:r>
        <w:rPr>
          <w:rFonts w:ascii="Helvetica" w:hAnsi="Helvetica" w:cs="Helvetica"/>
          <w:color w:val="333333"/>
          <w:sz w:val="28"/>
          <w:szCs w:val="28"/>
        </w:rPr>
        <w:t>8</w:t>
      </w:r>
      <w:r>
        <w:rPr>
          <w:rFonts w:ascii="Helvetica" w:hAnsi="Helvetica" w:cs="Helvetica"/>
          <w:color w:val="333333"/>
          <w:sz w:val="28"/>
          <w:szCs w:val="28"/>
        </w:rPr>
        <w:t>、基本支出预算明细表</w:t>
      </w:r>
      <w:r>
        <w:rPr>
          <w:rFonts w:ascii="Helvetica" w:hAnsi="Helvetica" w:cs="Helvetica"/>
          <w:color w:val="333333"/>
          <w:sz w:val="28"/>
          <w:szCs w:val="28"/>
        </w:rPr>
        <w:t>-</w:t>
      </w:r>
      <w:r>
        <w:rPr>
          <w:rFonts w:ascii="Helvetica" w:hAnsi="Helvetica" w:cs="Helvetica"/>
          <w:color w:val="333333"/>
          <w:sz w:val="28"/>
          <w:szCs w:val="28"/>
        </w:rPr>
        <w:t>商品和服务支出（按部门预算经济分类）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9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商品和服务支出（按政府预算经济分类）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10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对个人和家庭的补助（按部门预算经济分类）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11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对个人和家庭的补助（按政府预算经济分类）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12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、财政拨款收支总体情况表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13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、一般公共预算支出情况表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14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、一般公共预算支出情况表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15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、一般公共预算基本支出预算明细表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工资福利支出（按部门预算经济分类）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lastRenderedPageBreak/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16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、一般公共预算基本支出预算明细表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工资福利支出（按政府预算经济分类）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17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、一般公共预算基本支出预算明细表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商品和服务支出（按部门预算经济分类）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18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、一般公共预算基本支出预算明细表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商品和服务支出（按政府预算经济分类）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19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、一般公共预算基本支出预算明细表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对个人和家庭的补助（按部门预算经济分类）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20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、基本支出预算明细表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-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对个人和家庭的补助（按政府预算经济分类）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21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、政府性基金拨款预算支出情况表（按部门预算经济分类）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22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、政府性基金拨款预算支出情况表（按政府预算经济分类）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23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、纳入专户管理的非税收入拨款预算支出情况表（按部门预算经济分类）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24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、纳入专户管理的非税收入拨款预算支出情况表（按政府预算经济分类）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25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、经费拨款预算支出情况表（按部门预算经济分类）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26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、经费拨款预算支出情况表（按政府预算经济分类）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27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、专项资金预算汇总表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28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、一般公共预算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“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三公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”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经费预算表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29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2021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年度单位项目支出预算绩效目标申报表</w:t>
      </w:r>
    </w:p>
    <w:p w:rsidR="004A26D9" w:rsidRDefault="004A26D9" w:rsidP="004A26D9">
      <w:pPr>
        <w:pStyle w:val="p"/>
        <w:shd w:val="clear" w:color="auto" w:fill="FFFFFF"/>
        <w:spacing w:before="0" w:beforeAutospacing="0" w:after="0" w:afterAutospacing="0" w:line="540" w:lineRule="atLeast"/>
        <w:rPr>
          <w:rFonts w:ascii="Helvetica" w:hAnsi="Helvetica" w:cs="Helvetica"/>
          <w:color w:val="333333"/>
        </w:rPr>
      </w:pP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 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30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、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2021</w:t>
      </w:r>
      <w:r>
        <w:rPr>
          <w:rFonts w:ascii="Helvetica" w:hAnsi="Helvetica" w:cs="Helvetica"/>
          <w:color w:val="333333"/>
          <w:sz w:val="28"/>
          <w:szCs w:val="28"/>
          <w:shd w:val="clear" w:color="auto" w:fill="FFFFFF"/>
        </w:rPr>
        <w:t>年度部门整体支出预算绩效目标申报表</w:t>
      </w:r>
    </w:p>
    <w:sectPr w:rsidR="004A26D9" w:rsidSect="005D0D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26D9"/>
    <w:rsid w:val="004A26D9"/>
    <w:rsid w:val="005D0D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D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">
    <w:name w:val="p"/>
    <w:basedOn w:val="a"/>
    <w:rsid w:val="004A26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2021-12-03T07:37:00Z</dcterms:created>
  <dcterms:modified xsi:type="dcterms:W3CDTF">2021-12-03T07:41:00Z</dcterms:modified>
</cp:coreProperties>
</file>