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asciiTheme="majorEastAsia" w:hAnsiTheme="majorEastAsia"/>
          <w:sz w:val="36"/>
          <w:szCs w:val="36"/>
        </w:rPr>
      </w:pPr>
      <w:r>
        <w:rPr>
          <w:rFonts w:hint="eastAsia" w:asciiTheme="majorEastAsia" w:hAnsiTheme="majorEastAsia"/>
          <w:sz w:val="36"/>
          <w:szCs w:val="36"/>
        </w:rPr>
        <w:t>沅江市商务</w:t>
      </w:r>
      <w:r>
        <w:rPr>
          <w:rFonts w:hint="eastAsia" w:asciiTheme="majorEastAsia" w:hAnsiTheme="majorEastAsia"/>
          <w:sz w:val="36"/>
          <w:szCs w:val="36"/>
          <w:lang w:val="en-US" w:eastAsia="zh-CN"/>
        </w:rPr>
        <w:t>局</w:t>
      </w:r>
      <w:r>
        <w:rPr>
          <w:rFonts w:hint="eastAsia" w:asciiTheme="majorEastAsia" w:hAnsiTheme="majorEastAsia"/>
          <w:sz w:val="36"/>
          <w:szCs w:val="36"/>
        </w:rPr>
        <w:t>202</w:t>
      </w:r>
      <w:r>
        <w:rPr>
          <w:rFonts w:hint="eastAsia" w:asciiTheme="majorEastAsia" w:hAnsiTheme="majorEastAsia"/>
          <w:sz w:val="36"/>
          <w:szCs w:val="36"/>
          <w:lang w:val="en-US" w:eastAsia="zh-CN"/>
        </w:rPr>
        <w:t>2</w:t>
      </w:r>
      <w:r>
        <w:rPr>
          <w:rFonts w:hint="eastAsia" w:asciiTheme="majorEastAsia" w:hAnsiTheme="majorEastAsia"/>
          <w:sz w:val="36"/>
          <w:szCs w:val="36"/>
        </w:rPr>
        <w:t>年部门预算说明</w:t>
      </w:r>
    </w:p>
    <w:p/>
    <w:p>
      <w:pPr>
        <w:numPr>
          <w:ilvl w:val="0"/>
          <w:numId w:val="1"/>
        </w:numPr>
        <w:ind w:left="160" w:leftChars="0" w:firstLine="0" w:firstLineChars="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部门基本概况</w:t>
      </w:r>
    </w:p>
    <w:p>
      <w:pPr>
        <w:numPr>
          <w:ilvl w:val="0"/>
          <w:numId w:val="0"/>
        </w:numPr>
        <w:ind w:left="160" w:leftChars="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一）职能</w:t>
      </w:r>
      <w:r>
        <w:rPr>
          <w:rFonts w:hint="eastAsia" w:ascii="仿宋" w:hAnsi="仿宋" w:eastAsia="仿宋"/>
          <w:b/>
          <w:bCs/>
          <w:sz w:val="32"/>
          <w:szCs w:val="32"/>
        </w:rPr>
        <w:t>职责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）搞好全市的国内外贸易、市场建设和运行工作负责全市商贸流通企业资产的保值保全、处置利用和企业退休人员的管理和服务工作；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）搞好我市招商引资、承接产业转移、对外投资和对外经济合作工作;</w:t>
      </w:r>
    </w:p>
    <w:p>
      <w:pPr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负责市场信息统计工作；经营管理自建市场和新建市场的资产，负责市场设施的维修和改造，为市场业主提供各种服务设施和服务项目，收取市场交易服务费；负责搞好市场消防、安全、卫生、秩序及其他经营性事务工作;</w:t>
      </w:r>
    </w:p>
    <w:p>
      <w:pPr>
        <w:widowControl/>
        <w:spacing w:line="520" w:lineRule="atLeast"/>
        <w:ind w:firstLine="160" w:firstLineChars="5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）贯彻执行国家、省、市有关招商引资和投资促进方面的方针政策和法律法规。提出全市招商引资、国内经济技术合作的规章制度、管理办法并组织实施。</w:t>
      </w:r>
    </w:p>
    <w:p>
      <w:pPr>
        <w:widowControl/>
        <w:spacing w:line="520" w:lineRule="atLeast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）负责招商引资和投资合作项目的推介、洽谈和客商接待工作，为投资客商提供投资环境考察、投资导向、政策法规等方面的优质服务。</w:t>
      </w:r>
    </w:p>
    <w:p>
      <w:pPr>
        <w:widowControl/>
        <w:spacing w:line="520" w:lineRule="atLeast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）认真开展项目落户建设过程中的跟踪服务。督促检查外商投资企业执行有关法律法规和合同、章程情况。</w:t>
      </w:r>
    </w:p>
    <w:p>
      <w:pPr>
        <w:widowControl/>
        <w:spacing w:line="520" w:lineRule="atLeast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）建立与客商的联系渠道，收集、整理、分析投资数据信息。</w:t>
      </w:r>
    </w:p>
    <w:p>
      <w:pPr>
        <w:widowControl/>
        <w:spacing w:line="520" w:lineRule="atLeast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）负责建设招商引资项目库，统一对外发布招商项目和信息。组织招商引资活动，负责组织、协调、督促、检查全市招商引资工作和全市利用内、外资的统计工作。</w:t>
      </w:r>
    </w:p>
    <w:p>
      <w:pPr>
        <w:widowControl/>
        <w:spacing w:line="520" w:lineRule="atLeast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）负责全市招商引资目标任务的考核，归口管理招商引资联络员工作。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/>
          <w:sz w:val="32"/>
          <w:szCs w:val="32"/>
        </w:rPr>
        <w:t>）市委和政府及上级业务主管部门交办的其他事项。</w:t>
      </w: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/>
          <w:b/>
          <w:bCs/>
          <w:sz w:val="32"/>
          <w:szCs w:val="32"/>
        </w:rPr>
        <w:t>、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机构设置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根据编委核定，我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/>
          <w:sz w:val="32"/>
          <w:szCs w:val="32"/>
        </w:rPr>
        <w:t>内设股室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个，所属事业单位2个，局属二级机构2个：沅江市投资促进服务中心、沅江市市场服务中心，全部纳入202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 xml:space="preserve">年部门预算编制范围。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sz w:val="32"/>
          <w:szCs w:val="32"/>
        </w:rPr>
        <w:t>、部门预算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/>
          <w:sz w:val="32"/>
          <w:szCs w:val="32"/>
        </w:rPr>
        <w:t>构成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  <w:lang w:eastAsia="zh-CN"/>
        </w:rPr>
        <w:t>我局无二级预算单位，因此，纳入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2022年部门预算编制范围的为沅江市商务局本级。</w:t>
      </w:r>
      <w:r>
        <w:rPr>
          <w:rFonts w:hint="eastAsia" w:ascii="仿宋" w:hAnsi="仿宋" w:eastAsia="仿宋"/>
          <w:sz w:val="32"/>
          <w:szCs w:val="32"/>
        </w:rPr>
        <w:t>截止20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sz w:val="32"/>
          <w:szCs w:val="32"/>
        </w:rPr>
        <w:t>年12月（预算编制时间），我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/>
          <w:sz w:val="32"/>
          <w:szCs w:val="32"/>
        </w:rPr>
        <w:t>纳入部门预算编制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85</w:t>
      </w:r>
      <w:r>
        <w:rPr>
          <w:rFonts w:hint="eastAsia" w:ascii="仿宋" w:hAnsi="仿宋" w:eastAsia="仿宋"/>
          <w:sz w:val="32"/>
          <w:szCs w:val="32"/>
        </w:rPr>
        <w:t>人。其中：实有在职人员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/>
          <w:sz w:val="32"/>
          <w:szCs w:val="32"/>
        </w:rPr>
        <w:t>人，离退休人员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57</w:t>
      </w:r>
      <w:r>
        <w:rPr>
          <w:rFonts w:hint="eastAsia" w:ascii="仿宋" w:hAnsi="仿宋" w:eastAsia="仿宋"/>
          <w:sz w:val="32"/>
          <w:szCs w:val="32"/>
        </w:rPr>
        <w:t>人，遗属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人。</w:t>
      </w: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部门收支整体情况</w:t>
      </w: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年部门预算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为</w:t>
      </w:r>
      <w:r>
        <w:rPr>
          <w:rFonts w:hint="eastAsia" w:ascii="仿宋" w:hAnsi="仿宋" w:eastAsia="仿宋"/>
          <w:sz w:val="32"/>
          <w:szCs w:val="32"/>
        </w:rPr>
        <w:t>本级预算。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我局2022年没有政府性基金预算拨款、国有资本经营预算收入和纳入专户管理的非税收入拨款收入，也没有使用政府性基金预算拨款、国有资本经营预算收入和纳入专户管理的非税收入拨款安排的支出。收入包括经费拨款；支出包括保障局机关基本运行的经费，也包括商贸流通、招商引资等业务工作经费。</w:t>
      </w:r>
    </w:p>
    <w:p>
      <w:pPr>
        <w:widowControl/>
        <w:spacing w:line="600" w:lineRule="exact"/>
        <w:ind w:firstLine="630" w:firstLineChars="196"/>
        <w:rPr>
          <w:rFonts w:eastAsia="仿宋_GB2312"/>
          <w:b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（一）收入预算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：</w:t>
      </w:r>
      <w:r>
        <w:rPr>
          <w:rFonts w:eastAsia="仿宋_GB2312"/>
          <w:sz w:val="32"/>
          <w:szCs w:val="32"/>
        </w:rPr>
        <w:t>包括一般公共预算、政府性基金、国有资本经营预算等财政拨款收入，以及经营收入、事业收入等单位资金。202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年本部门收入预算</w:t>
      </w:r>
      <w:r>
        <w:rPr>
          <w:rFonts w:hint="eastAsia" w:eastAsia="仿宋_GB2312"/>
          <w:sz w:val="32"/>
          <w:szCs w:val="32"/>
          <w:lang w:val="en-US" w:eastAsia="zh-CN"/>
        </w:rPr>
        <w:t>449.16</w:t>
      </w:r>
      <w:r>
        <w:rPr>
          <w:rFonts w:eastAsia="仿宋_GB2312"/>
          <w:sz w:val="32"/>
          <w:szCs w:val="32"/>
        </w:rPr>
        <w:t>万元，其中，一般公共预算拨款</w:t>
      </w:r>
      <w:r>
        <w:rPr>
          <w:rFonts w:hint="eastAsia" w:eastAsia="仿宋_GB2312"/>
          <w:sz w:val="32"/>
          <w:szCs w:val="32"/>
          <w:lang w:val="en-US" w:eastAsia="zh-CN"/>
        </w:rPr>
        <w:t>449.16</w:t>
      </w:r>
      <w:r>
        <w:rPr>
          <w:rFonts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</w:rPr>
        <w:t>（经费拨款</w:t>
      </w:r>
      <w:r>
        <w:rPr>
          <w:rFonts w:hint="eastAsia" w:eastAsia="仿宋_GB2312"/>
          <w:sz w:val="32"/>
          <w:szCs w:val="32"/>
          <w:lang w:val="en-US" w:eastAsia="zh-CN"/>
        </w:rPr>
        <w:t>449.16</w:t>
      </w:r>
      <w:r>
        <w:rPr>
          <w:rFonts w:hint="eastAsia" w:eastAsia="仿宋_GB2312"/>
          <w:sz w:val="32"/>
          <w:szCs w:val="32"/>
        </w:rPr>
        <w:t>万元，纳入一般公共预算管理的非税收入拨款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万元），上年结余结转资金</w:t>
      </w:r>
      <w:r>
        <w:rPr>
          <w:rFonts w:hint="eastAsia" w:eastAsia="仿宋_GB2312"/>
          <w:sz w:val="32"/>
          <w:szCs w:val="32"/>
          <w:lang w:val="en-US" w:eastAsia="zh-CN"/>
        </w:rPr>
        <w:t>18.1</w:t>
      </w:r>
      <w:r>
        <w:rPr>
          <w:rFonts w:hint="eastAsia" w:eastAsia="仿宋_GB2312"/>
          <w:sz w:val="32"/>
          <w:szCs w:val="32"/>
        </w:rPr>
        <w:t>万元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b/>
          <w:sz w:val="32"/>
          <w:szCs w:val="32"/>
        </w:rPr>
        <w:t>收入较去年</w:t>
      </w:r>
      <w:r>
        <w:rPr>
          <w:rFonts w:hint="eastAsia" w:eastAsia="仿宋_GB2312"/>
          <w:b/>
          <w:sz w:val="32"/>
          <w:szCs w:val="32"/>
          <w:lang w:eastAsia="zh-CN"/>
        </w:rPr>
        <w:t>减少</w:t>
      </w:r>
      <w:r>
        <w:rPr>
          <w:rFonts w:hint="eastAsia" w:eastAsia="仿宋_GB2312"/>
          <w:b/>
          <w:sz w:val="32"/>
          <w:szCs w:val="32"/>
          <w:lang w:val="en-US" w:eastAsia="zh-CN"/>
        </w:rPr>
        <w:t>115.3</w:t>
      </w:r>
      <w:r>
        <w:rPr>
          <w:rFonts w:eastAsia="仿宋_GB2312"/>
          <w:b/>
          <w:sz w:val="32"/>
          <w:szCs w:val="32"/>
        </w:rPr>
        <w:t>万元，主要是</w:t>
      </w:r>
      <w:r>
        <w:rPr>
          <w:rFonts w:hint="eastAsia" w:eastAsia="仿宋_GB2312"/>
          <w:b/>
          <w:sz w:val="32"/>
          <w:szCs w:val="32"/>
          <w:lang w:eastAsia="zh-CN"/>
        </w:rPr>
        <w:t>撤销上海武汉驻外招商小分队，专项资金减少</w:t>
      </w:r>
      <w:r>
        <w:rPr>
          <w:rFonts w:hint="eastAsia" w:eastAsia="仿宋_GB2312"/>
          <w:b/>
          <w:sz w:val="32"/>
          <w:szCs w:val="32"/>
          <w:lang w:val="en-US" w:eastAsia="zh-CN"/>
        </w:rPr>
        <w:t>;</w:t>
      </w:r>
      <w:r>
        <w:rPr>
          <w:rFonts w:hint="eastAsia" w:eastAsia="仿宋_GB2312"/>
          <w:b/>
          <w:sz w:val="32"/>
          <w:szCs w:val="32"/>
          <w:lang w:eastAsia="zh-CN"/>
        </w:rPr>
        <w:t>人员异动，经费减少。</w:t>
      </w:r>
      <w:r>
        <w:rPr>
          <w:rFonts w:hint="eastAsia" w:eastAsia="仿宋_GB2312"/>
          <w:b/>
          <w:sz w:val="32"/>
          <w:szCs w:val="32"/>
        </w:rPr>
        <w:t>上年结余结转资金随年初预算一并下达不再单独安排</w:t>
      </w:r>
      <w:r>
        <w:rPr>
          <w:rFonts w:eastAsia="仿宋_GB2312"/>
          <w:b/>
          <w:sz w:val="32"/>
          <w:szCs w:val="32"/>
        </w:rPr>
        <w:t>。</w:t>
      </w:r>
    </w:p>
    <w:p>
      <w:pPr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（二）支出预算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年单位</w:t>
      </w:r>
      <w:r>
        <w:rPr>
          <w:rFonts w:hint="eastAsia" w:ascii="仿宋" w:hAnsi="仿宋" w:eastAsia="仿宋"/>
          <w:sz w:val="32"/>
          <w:szCs w:val="32"/>
          <w:lang w:eastAsia="zh-CN"/>
        </w:rPr>
        <w:t>支出</w:t>
      </w:r>
      <w:r>
        <w:rPr>
          <w:rFonts w:hint="eastAsia" w:ascii="仿宋" w:hAnsi="仿宋" w:eastAsia="仿宋"/>
          <w:sz w:val="32"/>
          <w:szCs w:val="32"/>
        </w:rPr>
        <w:t>预算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449.16</w:t>
      </w:r>
      <w:r>
        <w:rPr>
          <w:rFonts w:hint="eastAsia" w:ascii="仿宋" w:hAnsi="仿宋" w:eastAsia="仿宋"/>
          <w:sz w:val="32"/>
          <w:szCs w:val="32"/>
        </w:rPr>
        <w:t>万元，</w:t>
      </w: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其中，一般公共服务支出10万元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商业服务业支出418.17万元，住房保障支出20.99万元，其他支出0万元。支出较去年减少115.3万元，其中基本支出减少30.3万元，项目支出减少85万元。</w:t>
      </w: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其中基本支出较上年减少主要是由于我局实有人数较上年有所减少，项目支出减少是因为撤销上海、武汉驻外招商联络处，驻外招商工作经费减少;其他项目支出减少。</w:t>
      </w:r>
    </w:p>
    <w:p>
      <w:pPr>
        <w:numPr>
          <w:ilvl w:val="0"/>
          <w:numId w:val="2"/>
        </w:num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一般公共预算拨款支出</w:t>
      </w:r>
    </w:p>
    <w:p>
      <w:pPr>
        <w:numPr>
          <w:ilvl w:val="0"/>
          <w:numId w:val="0"/>
        </w:num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2022年本部门一般公共预算拨款支出预算449.16万元，</w:t>
      </w:r>
    </w:p>
    <w:p>
      <w:pPr>
        <w:numPr>
          <w:ilvl w:val="0"/>
          <w:numId w:val="0"/>
        </w:num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其中，一般公共服务支出10万元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占2.23%；商业服务业支出418.17万元，占93.1%；住房保障支出20.99万元，占4.67%。具体安排情况如下：</w:t>
      </w:r>
    </w:p>
    <w:p>
      <w:pPr>
        <w:numPr>
          <w:ilvl w:val="0"/>
          <w:numId w:val="3"/>
        </w:numPr>
        <w:ind w:left="160" w:leftChars="0" w:firstLine="0" w:firstLineChars="0"/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基本支出：2022年本单位基本支出预算数289.16万元，主要是为保障单位正常运转、完成日常工作任务而发生的各项支出，包括用于基本工资、津贴补贴等人员经费以及办公费、印刷费、水电费、物业管理费、办公设备购置等公用经费。</w:t>
      </w:r>
    </w:p>
    <w:p>
      <w:pPr>
        <w:numPr>
          <w:ilvl w:val="0"/>
          <w:numId w:val="3"/>
        </w:numPr>
        <w:ind w:left="160" w:leftChars="0" w:firstLine="0" w:firstLineChars="0"/>
        <w:rPr>
          <w:rFonts w:hint="default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项目支出2022年本单位项目支出预算160万元，主要是单位为完成特定行政工作任务或经济发展目标而发生的支出，包括有关业务工作经费、运行维护。其中：业务工作经费支出160万元，主要用于招商引资、商贸流通管理、企业改制维稳、发展电子商务等方面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五、其他重要事项</w:t>
      </w:r>
    </w:p>
    <w:p>
      <w:pPr>
        <w:ind w:firstLine="320" w:firstLineChars="1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(一）机关运行经费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年单位的机关运行经费当年一般公共预算拨款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/>
          <w:sz w:val="32"/>
          <w:szCs w:val="32"/>
        </w:rPr>
        <w:t>万元，比20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年预算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减少3</w:t>
      </w:r>
      <w:r>
        <w:rPr>
          <w:rFonts w:hint="eastAsia" w:ascii="仿宋" w:hAnsi="仿宋" w:eastAsia="仿宋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下降9.68</w:t>
      </w:r>
      <w:r>
        <w:rPr>
          <w:rFonts w:hint="eastAsia" w:ascii="仿宋" w:hAnsi="仿宋" w:eastAsia="仿宋"/>
          <w:sz w:val="32"/>
          <w:szCs w:val="32"/>
        </w:rPr>
        <w:t>%。减少原因为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人员减少，经费减少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320" w:firstLineChars="1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（二）“三公”经费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预算： 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年，我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/>
          <w:sz w:val="32"/>
          <w:szCs w:val="32"/>
        </w:rPr>
        <w:t xml:space="preserve"> “三公”经费财政拨款预算数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万元，其中：公务接待费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万元，公务用车购置费用0万元，公务用车运行维护费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/>
          <w:sz w:val="32"/>
          <w:szCs w:val="32"/>
        </w:rPr>
        <w:t>万元。同比上年增加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hint="eastAsia" w:ascii="仿宋" w:hAnsi="仿宋" w:eastAsia="仿宋"/>
          <w:sz w:val="32"/>
          <w:szCs w:val="32"/>
          <w:lang w:eastAsia="zh-CN"/>
        </w:rPr>
        <w:t>，主要用于招商引资活动。</w:t>
      </w:r>
    </w:p>
    <w:p>
      <w:pPr>
        <w:ind w:firstLine="320" w:firstLineChars="1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三）一般性支出情况：2022年本单位会议费预算0万元，培训费预算0万元。</w:t>
      </w:r>
      <w:bookmarkStart w:id="0" w:name="_GoBack"/>
      <w:bookmarkEnd w:id="0"/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）政府采购情况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年，我单位安排政府采购预算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320" w:firstLineChars="1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/>
          <w:sz w:val="32"/>
          <w:szCs w:val="32"/>
        </w:rPr>
        <w:t>）国有资产占用使用情况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</w:rPr>
        <w:t>截止20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sz w:val="32"/>
          <w:szCs w:val="32"/>
        </w:rPr>
        <w:t>年12月</w:t>
      </w:r>
      <w:r>
        <w:rPr>
          <w:rFonts w:hint="eastAsia" w:ascii="仿宋" w:hAnsi="仿宋" w:eastAsia="仿宋"/>
          <w:sz w:val="32"/>
          <w:szCs w:val="32"/>
          <w:lang w:eastAsia="zh-CN"/>
        </w:rPr>
        <w:t>底</w:t>
      </w:r>
      <w:r>
        <w:rPr>
          <w:rFonts w:hint="eastAsia" w:ascii="仿宋" w:hAnsi="仿宋" w:eastAsia="仿宋"/>
          <w:sz w:val="32"/>
          <w:szCs w:val="32"/>
        </w:rPr>
        <w:t>，我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/>
          <w:sz w:val="32"/>
          <w:szCs w:val="32"/>
        </w:rPr>
        <w:t>共有车辆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/>
          <w:sz w:val="32"/>
          <w:szCs w:val="32"/>
        </w:rPr>
        <w:t>辆，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价值0</w:t>
      </w:r>
      <w:r>
        <w:rPr>
          <w:rFonts w:hint="eastAsia" w:ascii="仿宋" w:hAnsi="仿宋" w:eastAsia="仿宋"/>
          <w:sz w:val="32"/>
          <w:szCs w:val="32"/>
        </w:rPr>
        <w:t>万元；电脑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/>
          <w:sz w:val="32"/>
          <w:szCs w:val="32"/>
        </w:rPr>
        <w:t>台，价值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9.49</w:t>
      </w:r>
      <w:r>
        <w:rPr>
          <w:rFonts w:hint="eastAsia" w:ascii="仿宋" w:hAnsi="仿宋" w:eastAsia="仿宋"/>
          <w:sz w:val="32"/>
          <w:szCs w:val="32"/>
        </w:rPr>
        <w:t>万元;专用设备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台,价值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21.56</w:t>
      </w:r>
      <w:r>
        <w:rPr>
          <w:rFonts w:hint="eastAsia" w:ascii="仿宋" w:hAnsi="仿宋" w:eastAsia="仿宋"/>
          <w:sz w:val="32"/>
          <w:szCs w:val="32"/>
        </w:rPr>
        <w:t>万元;</w:t>
      </w:r>
      <w:r>
        <w:rPr>
          <w:rFonts w:hint="eastAsia" w:ascii="仿宋" w:hAnsi="仿宋" w:eastAsia="仿宋"/>
          <w:sz w:val="32"/>
          <w:szCs w:val="32"/>
          <w:lang w:eastAsia="zh-CN"/>
        </w:rPr>
        <w:t>土地</w:t>
      </w:r>
      <w:r>
        <w:rPr>
          <w:rFonts w:hint="eastAsia" w:ascii="仿宋" w:hAnsi="仿宋" w:eastAsia="仿宋"/>
          <w:sz w:val="32"/>
          <w:szCs w:val="32"/>
        </w:rPr>
        <w:t>房屋建筑屋等等。资产总值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401.25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/>
          <w:sz w:val="32"/>
          <w:szCs w:val="32"/>
        </w:rPr>
        <w:t>）预算绩效评价情况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年度，本部门整体支出和项目支出实行绩效目标管理，纳入202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年部门整体支出绩效目标的金额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449.16</w:t>
      </w:r>
      <w:r>
        <w:rPr>
          <w:rFonts w:hint="eastAsia" w:ascii="仿宋" w:hAnsi="仿宋" w:eastAsia="仿宋"/>
          <w:sz w:val="32"/>
          <w:szCs w:val="32"/>
        </w:rPr>
        <w:t>万元，其中，基本支出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289.16</w:t>
      </w:r>
      <w:r>
        <w:rPr>
          <w:rFonts w:hint="eastAsia" w:ascii="仿宋" w:hAnsi="仿宋" w:eastAsia="仿宋"/>
          <w:sz w:val="32"/>
          <w:szCs w:val="32"/>
        </w:rPr>
        <w:t>万元，项目支出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160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六、名词解释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　　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　　2、“三公”经费：纳入省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 </w:t>
      </w:r>
    </w:p>
    <w:p/>
    <w:p/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3E00D0"/>
    <w:multiLevelType w:val="singleLevel"/>
    <w:tmpl w:val="B43E00D0"/>
    <w:lvl w:ilvl="0" w:tentative="0">
      <w:start w:val="1"/>
      <w:numFmt w:val="chineseCounting"/>
      <w:suff w:val="nothing"/>
      <w:lvlText w:val="%1、"/>
      <w:lvlJc w:val="left"/>
      <w:pPr>
        <w:ind w:left="160" w:leftChars="0" w:firstLine="0" w:firstLineChars="0"/>
      </w:pPr>
      <w:rPr>
        <w:rFonts w:hint="eastAsia"/>
      </w:rPr>
    </w:lvl>
  </w:abstractNum>
  <w:abstractNum w:abstractNumId="1">
    <w:nsid w:val="E362E80A"/>
    <w:multiLevelType w:val="singleLevel"/>
    <w:tmpl w:val="E362E80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B221520"/>
    <w:multiLevelType w:val="singleLevel"/>
    <w:tmpl w:val="2B221520"/>
    <w:lvl w:ilvl="0" w:tentative="0">
      <w:start w:val="1"/>
      <w:numFmt w:val="chineseCounting"/>
      <w:suff w:val="nothing"/>
      <w:lvlText w:val="（%1）"/>
      <w:lvlJc w:val="left"/>
      <w:pPr>
        <w:ind w:left="160" w:leftChars="0" w:firstLine="0" w:firstLineChars="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RiZGJjNDE2ZjVlMGYwNjMxMmVhMWRmYjFhN2QzYjgifQ=="/>
  </w:docVars>
  <w:rsids>
    <w:rsidRoot w:val="006033F6"/>
    <w:rsid w:val="0002411D"/>
    <w:rsid w:val="0008732E"/>
    <w:rsid w:val="000C72D5"/>
    <w:rsid w:val="001433E4"/>
    <w:rsid w:val="00191FFD"/>
    <w:rsid w:val="002144BD"/>
    <w:rsid w:val="00272CA0"/>
    <w:rsid w:val="00325C0E"/>
    <w:rsid w:val="003F6174"/>
    <w:rsid w:val="00423EF7"/>
    <w:rsid w:val="00434979"/>
    <w:rsid w:val="00504E16"/>
    <w:rsid w:val="00537BDF"/>
    <w:rsid w:val="00565929"/>
    <w:rsid w:val="005A1191"/>
    <w:rsid w:val="006033F6"/>
    <w:rsid w:val="006219B2"/>
    <w:rsid w:val="0063418C"/>
    <w:rsid w:val="006640B3"/>
    <w:rsid w:val="006D453F"/>
    <w:rsid w:val="006D7451"/>
    <w:rsid w:val="007706C0"/>
    <w:rsid w:val="007B33EC"/>
    <w:rsid w:val="007B39D8"/>
    <w:rsid w:val="007B505D"/>
    <w:rsid w:val="00811108"/>
    <w:rsid w:val="00957CA0"/>
    <w:rsid w:val="00B8692C"/>
    <w:rsid w:val="00BE486C"/>
    <w:rsid w:val="00C1233F"/>
    <w:rsid w:val="00D378F9"/>
    <w:rsid w:val="00D6142F"/>
    <w:rsid w:val="00D8418C"/>
    <w:rsid w:val="00DC2162"/>
    <w:rsid w:val="00EC55A3"/>
    <w:rsid w:val="00F33114"/>
    <w:rsid w:val="00F74C70"/>
    <w:rsid w:val="00FB51C0"/>
    <w:rsid w:val="00FC1045"/>
    <w:rsid w:val="00FF1DD1"/>
    <w:rsid w:val="00FF38FC"/>
    <w:rsid w:val="13C64F6A"/>
    <w:rsid w:val="1A89324D"/>
    <w:rsid w:val="20EA2BEC"/>
    <w:rsid w:val="299F2924"/>
    <w:rsid w:val="33CE6775"/>
    <w:rsid w:val="432C0861"/>
    <w:rsid w:val="44E96E6F"/>
    <w:rsid w:val="44EE0D35"/>
    <w:rsid w:val="46B65FB0"/>
    <w:rsid w:val="4AA50870"/>
    <w:rsid w:val="4CB6188F"/>
    <w:rsid w:val="4EB57218"/>
    <w:rsid w:val="54A11145"/>
    <w:rsid w:val="55A578BE"/>
    <w:rsid w:val="59F237EA"/>
    <w:rsid w:val="654E7EFC"/>
    <w:rsid w:val="6CE87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1">
    <w:name w:val="标题 2 Char"/>
    <w:basedOn w:val="7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2244</Words>
  <Characters>2421</Characters>
  <Lines>19</Lines>
  <Paragraphs>5</Paragraphs>
  <TotalTime>51</TotalTime>
  <ScaleCrop>false</ScaleCrop>
  <LinksUpToDate>false</LinksUpToDate>
  <CharactersWithSpaces>2470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2020-02-25T03:37:00Z</dcterms:created>
  <dc:creator>AutoBVT</dc:creator>
  <cp:lastModifiedBy>Administrator</cp:lastModifiedBy>
  <dcterms:modified xsi:type="dcterms:W3CDTF">2022-05-07T03:17:49Z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6A27A513D8C24646BFADF09AB09D1BB3</vt:lpwstr>
  </property>
</Properties>
</file>