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val="0"/>
        <w:autoSpaceDN w:val="0"/>
        <w:bidi w:val="0"/>
        <w:adjustRightInd/>
        <w:snapToGrid/>
        <w:spacing w:line="700" w:lineRule="exact"/>
        <w:jc w:val="center"/>
        <w:textAlignment w:val="auto"/>
        <w:rPr>
          <w:rFonts w:hint="eastAsia" w:ascii="方正小标宋简体" w:hAnsi="方正小标宋简体" w:eastAsia="方正小标宋简体" w:cs="方正小标宋简体"/>
          <w:b w:val="0"/>
          <w:bCs/>
          <w:sz w:val="44"/>
          <w:szCs w:val="44"/>
        </w:rPr>
      </w:pPr>
      <w:bookmarkStart w:id="0" w:name="_GoBack"/>
      <w:r>
        <w:rPr>
          <w:rFonts w:hint="eastAsia" w:ascii="方正小标宋简体" w:hAnsi="方正小标宋简体" w:eastAsia="方正小标宋简体" w:cs="方正小标宋简体"/>
          <w:b w:val="0"/>
          <w:bCs/>
          <w:sz w:val="44"/>
          <w:szCs w:val="44"/>
        </w:rPr>
        <w:t>沅江市202</w:t>
      </w:r>
      <w:r>
        <w:rPr>
          <w:rFonts w:hint="eastAsia" w:ascii="方正小标宋简体" w:hAnsi="方正小标宋简体" w:eastAsia="方正小标宋简体" w:cs="方正小标宋简体"/>
          <w:b w:val="0"/>
          <w:bCs/>
          <w:sz w:val="44"/>
          <w:szCs w:val="44"/>
          <w:lang w:val="en-US" w:eastAsia="zh-CN"/>
        </w:rPr>
        <w:t>2</w:t>
      </w:r>
      <w:r>
        <w:rPr>
          <w:rFonts w:hint="eastAsia" w:ascii="方正小标宋简体" w:hAnsi="方正小标宋简体" w:eastAsia="方正小标宋简体" w:cs="方正小标宋简体"/>
          <w:b w:val="0"/>
          <w:bCs/>
          <w:sz w:val="44"/>
          <w:szCs w:val="44"/>
        </w:rPr>
        <w:t>年高档优质稻</w:t>
      </w:r>
      <w:r>
        <w:rPr>
          <w:rFonts w:hint="eastAsia" w:ascii="方正小标宋简体" w:hAnsi="方正小标宋简体" w:eastAsia="方正小标宋简体" w:cs="方正小标宋简体"/>
          <w:b w:val="0"/>
          <w:bCs/>
          <w:sz w:val="44"/>
          <w:szCs w:val="44"/>
          <w:lang w:eastAsia="zh-CN"/>
        </w:rPr>
        <w:t>种植</w:t>
      </w:r>
      <w:r>
        <w:rPr>
          <w:rFonts w:hint="eastAsia" w:ascii="方正小标宋简体" w:hAnsi="方正小标宋简体" w:eastAsia="方正小标宋简体" w:cs="方正小标宋简体"/>
          <w:b w:val="0"/>
          <w:bCs/>
          <w:sz w:val="44"/>
          <w:szCs w:val="44"/>
        </w:rPr>
        <w:t>补贴</w:t>
      </w:r>
    </w:p>
    <w:p>
      <w:pPr>
        <w:keepNext w:val="0"/>
        <w:keepLines w:val="0"/>
        <w:pageBreakBefore w:val="0"/>
        <w:widowControl w:val="0"/>
        <w:kinsoku/>
        <w:wordWrap w:val="0"/>
        <w:overflowPunct/>
        <w:topLinePunct w:val="0"/>
        <w:autoSpaceDE w:val="0"/>
        <w:autoSpaceDN w:val="0"/>
        <w:bidi w:val="0"/>
        <w:adjustRightInd/>
        <w:snapToGrid/>
        <w:spacing w:line="7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实</w:t>
      </w:r>
      <w:r>
        <w:rPr>
          <w:rFonts w:hint="eastAsia" w:ascii="方正小标宋简体" w:hAnsi="方正小标宋简体" w:eastAsia="方正小标宋简体" w:cs="方正小标宋简体"/>
          <w:b w:val="0"/>
          <w:bCs/>
          <w:sz w:val="44"/>
          <w:szCs w:val="44"/>
          <w:lang w:val="en-US" w:eastAsia="zh-CN"/>
        </w:rPr>
        <w:t xml:space="preserve"> </w:t>
      </w:r>
      <w:r>
        <w:rPr>
          <w:rFonts w:hint="eastAsia" w:ascii="方正小标宋简体" w:hAnsi="方正小标宋简体" w:eastAsia="方正小标宋简体" w:cs="方正小标宋简体"/>
          <w:b w:val="0"/>
          <w:bCs/>
          <w:sz w:val="44"/>
          <w:szCs w:val="44"/>
        </w:rPr>
        <w:t>施</w:t>
      </w:r>
      <w:r>
        <w:rPr>
          <w:rFonts w:hint="eastAsia" w:ascii="方正小标宋简体" w:hAnsi="方正小标宋简体" w:eastAsia="方正小标宋简体" w:cs="方正小标宋简体"/>
          <w:b w:val="0"/>
          <w:bCs/>
          <w:sz w:val="44"/>
          <w:szCs w:val="44"/>
          <w:lang w:val="en-US" w:eastAsia="zh-CN"/>
        </w:rPr>
        <w:t xml:space="preserve"> </w:t>
      </w:r>
      <w:r>
        <w:rPr>
          <w:rFonts w:hint="eastAsia" w:ascii="方正小标宋简体" w:hAnsi="方正小标宋简体" w:eastAsia="方正小标宋简体" w:cs="方正小标宋简体"/>
          <w:b w:val="0"/>
          <w:bCs/>
          <w:sz w:val="44"/>
          <w:szCs w:val="44"/>
        </w:rPr>
        <w:t>方</w:t>
      </w:r>
      <w:r>
        <w:rPr>
          <w:rFonts w:hint="eastAsia" w:ascii="方正小标宋简体" w:hAnsi="方正小标宋简体" w:eastAsia="方正小标宋简体" w:cs="方正小标宋简体"/>
          <w:b w:val="0"/>
          <w:bCs/>
          <w:sz w:val="44"/>
          <w:szCs w:val="44"/>
          <w:lang w:val="en-US" w:eastAsia="zh-CN"/>
        </w:rPr>
        <w:t xml:space="preserve"> </w:t>
      </w:r>
      <w:r>
        <w:rPr>
          <w:rFonts w:hint="eastAsia" w:ascii="方正小标宋简体" w:hAnsi="方正小标宋简体" w:eastAsia="方正小标宋简体" w:cs="方正小标宋简体"/>
          <w:b w:val="0"/>
          <w:bCs/>
          <w:sz w:val="44"/>
          <w:szCs w:val="44"/>
        </w:rPr>
        <w:t>案</w:t>
      </w:r>
    </w:p>
    <w:bookmarkEnd w:id="0"/>
    <w:p>
      <w:pPr>
        <w:wordWrap w:val="0"/>
        <w:autoSpaceDE w:val="0"/>
        <w:autoSpaceDN w:val="0"/>
        <w:jc w:val="center"/>
        <w:rPr>
          <w:rFonts w:ascii="宋体" w:cs="宋体"/>
          <w:b/>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按照中央关于确保粮食</w:t>
      </w:r>
      <w:r>
        <w:rPr>
          <w:rFonts w:hint="eastAsia" w:ascii="仿宋" w:hAnsi="仿宋" w:eastAsia="仿宋" w:cs="仿宋"/>
          <w:sz w:val="32"/>
          <w:szCs w:val="32"/>
          <w:lang w:val="en-US" w:eastAsia="zh-CN"/>
        </w:rPr>
        <w:t>安全</w:t>
      </w:r>
      <w:r>
        <w:rPr>
          <w:rFonts w:hint="eastAsia" w:ascii="仿宋" w:hAnsi="仿宋" w:eastAsia="仿宋" w:cs="仿宋"/>
          <w:sz w:val="32"/>
          <w:szCs w:val="32"/>
          <w:lang w:eastAsia="zh-CN"/>
        </w:rPr>
        <w:t>和湖南省关于双季稻主产区发展“早专晚优”双季稻轮作的要求，以及《</w:t>
      </w:r>
      <w:r>
        <w:rPr>
          <w:rFonts w:hint="eastAsia" w:ascii="仿宋" w:hAnsi="仿宋" w:eastAsia="仿宋" w:cs="仿宋"/>
          <w:sz w:val="32"/>
          <w:szCs w:val="32"/>
          <w:lang w:val="en-US" w:eastAsia="zh-CN"/>
        </w:rPr>
        <w:t>2022年</w:t>
      </w:r>
      <w:r>
        <w:rPr>
          <w:rFonts w:hint="eastAsia" w:ascii="仿宋" w:hAnsi="仿宋" w:eastAsia="仿宋" w:cs="仿宋"/>
          <w:sz w:val="32"/>
          <w:szCs w:val="32"/>
          <w:lang w:eastAsia="zh-CN"/>
        </w:rPr>
        <w:t>沅江市关于全面落实早稻生产的十条措施》等文件精神，在稳定粮食生产面积</w:t>
      </w:r>
      <w:r>
        <w:rPr>
          <w:rFonts w:hint="eastAsia" w:ascii="仿宋" w:hAnsi="仿宋" w:eastAsia="仿宋" w:cs="仿宋"/>
          <w:sz w:val="32"/>
          <w:szCs w:val="32"/>
          <w:lang w:val="en-US" w:eastAsia="zh-CN"/>
        </w:rPr>
        <w:t>和产量的前提下</w:t>
      </w:r>
      <w:r>
        <w:rPr>
          <w:rFonts w:hint="eastAsia" w:ascii="仿宋" w:hAnsi="仿宋" w:eastAsia="仿宋" w:cs="仿宋"/>
          <w:sz w:val="32"/>
          <w:szCs w:val="32"/>
          <w:lang w:eastAsia="zh-CN"/>
        </w:rPr>
        <w:t>，为</w:t>
      </w:r>
      <w:r>
        <w:rPr>
          <w:rFonts w:hint="eastAsia" w:ascii="仿宋" w:hAnsi="仿宋" w:eastAsia="仿宋" w:cs="仿宋"/>
          <w:sz w:val="32"/>
          <w:szCs w:val="32"/>
        </w:rPr>
        <w:t>提高种粮</w:t>
      </w:r>
      <w:r>
        <w:rPr>
          <w:rFonts w:hint="eastAsia" w:ascii="仿宋" w:hAnsi="仿宋" w:eastAsia="仿宋" w:cs="仿宋"/>
          <w:sz w:val="32"/>
          <w:szCs w:val="32"/>
          <w:lang w:eastAsia="zh-CN"/>
        </w:rPr>
        <w:t>农民</w:t>
      </w:r>
      <w:r>
        <w:rPr>
          <w:rFonts w:hint="eastAsia" w:ascii="仿宋" w:hAnsi="仿宋" w:eastAsia="仿宋" w:cs="仿宋"/>
          <w:sz w:val="32"/>
          <w:szCs w:val="32"/>
        </w:rPr>
        <w:t>效益，确保实现农业提质增效，</w:t>
      </w:r>
      <w:r>
        <w:rPr>
          <w:rFonts w:hint="eastAsia" w:ascii="仿宋" w:hAnsi="仿宋" w:eastAsia="仿宋" w:cs="仿宋"/>
          <w:sz w:val="32"/>
          <w:szCs w:val="32"/>
          <w:lang w:eastAsia="zh-CN"/>
        </w:rPr>
        <w:t>我市决定对</w:t>
      </w:r>
      <w:r>
        <w:rPr>
          <w:rFonts w:hint="eastAsia" w:ascii="仿宋" w:hAnsi="仿宋" w:eastAsia="仿宋" w:cs="仿宋"/>
          <w:sz w:val="32"/>
          <w:szCs w:val="32"/>
          <w:lang w:val="en-US" w:eastAsia="zh-CN"/>
        </w:rPr>
        <w:t>2022年在市域范围内种植的部分晚稻优质稻品种进行种植补贴。</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lang w:eastAsia="zh-CN"/>
        </w:rPr>
        <w:t>一</w:t>
      </w:r>
      <w:r>
        <w:rPr>
          <w:rFonts w:hint="eastAsia" w:ascii="黑体" w:hAnsi="黑体" w:eastAsia="黑体" w:cs="黑体"/>
          <w:color w:val="000000"/>
          <w:kern w:val="0"/>
          <w:sz w:val="32"/>
          <w:szCs w:val="32"/>
        </w:rPr>
        <w:t>、补贴品种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00000"/>
          <w:kern w:val="0"/>
          <w:sz w:val="32"/>
          <w:szCs w:val="32"/>
          <w:lang w:val="en-US" w:eastAsia="zh-CN"/>
        </w:rPr>
      </w:pPr>
      <w:r>
        <w:rPr>
          <w:rFonts w:hint="eastAsia" w:ascii="仿宋" w:hAnsi="仿宋" w:eastAsia="仿宋" w:cs="仿宋"/>
          <w:sz w:val="32"/>
          <w:szCs w:val="32"/>
          <w:lang w:val="en-US" w:eastAsia="zh-CN"/>
        </w:rPr>
        <w:t>补贴品种</w:t>
      </w:r>
      <w:r>
        <w:rPr>
          <w:rFonts w:hint="eastAsia" w:ascii="仿宋" w:hAnsi="仿宋" w:eastAsia="仿宋" w:cs="仿宋"/>
          <w:sz w:val="32"/>
          <w:szCs w:val="32"/>
          <w:lang w:eastAsia="zh-CN"/>
        </w:rPr>
        <w:t>由种子生产销售企业、种子经营主体或相关单位申报，经</w:t>
      </w:r>
      <w:r>
        <w:rPr>
          <w:rFonts w:hint="eastAsia" w:ascii="仿宋" w:hAnsi="仿宋" w:eastAsia="仿宋" w:cs="仿宋"/>
          <w:color w:val="000000"/>
          <w:kern w:val="0"/>
          <w:sz w:val="32"/>
          <w:szCs w:val="32"/>
        </w:rPr>
        <w:t>市农业农村局</w:t>
      </w:r>
      <w:r>
        <w:rPr>
          <w:rFonts w:hint="eastAsia" w:ascii="仿宋" w:hAnsi="仿宋" w:eastAsia="仿宋" w:cs="仿宋"/>
          <w:color w:val="000000"/>
          <w:kern w:val="0"/>
          <w:sz w:val="32"/>
          <w:szCs w:val="32"/>
          <w:lang w:eastAsia="zh-CN"/>
        </w:rPr>
        <w:t>组织考评专家组对参评品种的米质、经济性状、优质优价、种子成本及种植效益进行了综合考评，</w:t>
      </w:r>
      <w:r>
        <w:rPr>
          <w:rFonts w:hint="eastAsia" w:ascii="仿宋" w:hAnsi="仿宋" w:eastAsia="仿宋" w:cs="仿宋"/>
          <w:color w:val="000000"/>
          <w:kern w:val="0"/>
          <w:sz w:val="32"/>
          <w:szCs w:val="32"/>
          <w:lang w:val="en-US" w:eastAsia="zh-CN"/>
        </w:rPr>
        <w:t>2022年沅江市高档优质晚稻种植补贴品种如下：</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1、常规稻品种（2个）：农香42、佳优长晶。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2、杂交稻品种（6个）：野香优航1573、昱香两优馥香占、济优6553、隆晶优蒂占、又香优龙丝苗、桃秀优美珍。</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lang w:eastAsia="zh-CN"/>
        </w:rPr>
        <w:t>二</w:t>
      </w:r>
      <w:r>
        <w:rPr>
          <w:rFonts w:hint="eastAsia" w:ascii="黑体" w:hAnsi="黑体" w:eastAsia="黑体" w:cs="黑体"/>
          <w:color w:val="000000"/>
          <w:kern w:val="0"/>
          <w:sz w:val="32"/>
          <w:szCs w:val="32"/>
        </w:rPr>
        <w:t>、补贴对象</w:t>
      </w:r>
    </w:p>
    <w:p>
      <w:pPr>
        <w:keepNext w:val="0"/>
        <w:keepLines w:val="0"/>
        <w:pageBreakBefore w:val="0"/>
        <w:widowControl w:val="0"/>
        <w:kinsoku/>
        <w:wordWrap/>
        <w:overflowPunct/>
        <w:topLinePunct w:val="0"/>
        <w:autoSpaceDE/>
        <w:autoSpaceDN/>
        <w:bidi w:val="0"/>
        <w:spacing w:line="540" w:lineRule="exact"/>
        <w:ind w:firstLine="632" w:firstLineChars="200"/>
        <w:textAlignment w:val="auto"/>
        <w:rPr>
          <w:rFonts w:hint="eastAsia" w:ascii="仿宋" w:hAnsi="仿宋" w:eastAsia="仿宋" w:cs="仿宋"/>
          <w:spacing w:val="-2"/>
          <w:sz w:val="32"/>
          <w:szCs w:val="32"/>
        </w:rPr>
      </w:pPr>
      <w:r>
        <w:rPr>
          <w:rFonts w:hint="eastAsia" w:ascii="仿宋" w:hAnsi="仿宋" w:eastAsia="仿宋" w:cs="仿宋"/>
          <w:spacing w:val="-2"/>
          <w:sz w:val="32"/>
          <w:szCs w:val="32"/>
        </w:rPr>
        <w:t>补贴对象为在市域范围内购买了</w:t>
      </w:r>
      <w:r>
        <w:rPr>
          <w:rFonts w:hint="eastAsia" w:ascii="仿宋" w:hAnsi="仿宋" w:eastAsia="仿宋" w:cs="仿宋"/>
          <w:spacing w:val="-2"/>
          <w:sz w:val="32"/>
          <w:szCs w:val="32"/>
          <w:lang w:eastAsia="zh-CN"/>
        </w:rPr>
        <w:t>上述</w:t>
      </w:r>
      <w:r>
        <w:rPr>
          <w:rFonts w:hint="eastAsia" w:ascii="仿宋" w:hAnsi="仿宋" w:eastAsia="仿宋" w:cs="仿宋"/>
          <w:spacing w:val="-2"/>
          <w:sz w:val="32"/>
          <w:szCs w:val="32"/>
        </w:rPr>
        <w:t>高档优质稻种子</w:t>
      </w:r>
      <w:r>
        <w:rPr>
          <w:rFonts w:hint="eastAsia" w:ascii="仿宋" w:hAnsi="仿宋" w:eastAsia="仿宋" w:cs="仿宋"/>
          <w:spacing w:val="-2"/>
          <w:sz w:val="32"/>
          <w:szCs w:val="32"/>
          <w:lang w:eastAsia="zh-CN"/>
        </w:rPr>
        <w:t>、在本市</w:t>
      </w:r>
      <w:r>
        <w:rPr>
          <w:rFonts w:hint="eastAsia" w:ascii="仿宋" w:hAnsi="仿宋" w:eastAsia="仿宋" w:cs="仿宋"/>
          <w:spacing w:val="-2"/>
          <w:sz w:val="32"/>
          <w:szCs w:val="32"/>
        </w:rPr>
        <w:t>范围内</w:t>
      </w:r>
      <w:r>
        <w:rPr>
          <w:rFonts w:hint="eastAsia" w:ascii="仿宋" w:hAnsi="仿宋" w:eastAsia="仿宋" w:cs="仿宋"/>
          <w:spacing w:val="-2"/>
          <w:sz w:val="32"/>
          <w:szCs w:val="32"/>
          <w:lang w:eastAsia="zh-CN"/>
        </w:rPr>
        <w:t>作双季晚稻</w:t>
      </w:r>
      <w:r>
        <w:rPr>
          <w:rFonts w:hint="eastAsia" w:ascii="仿宋" w:hAnsi="仿宋" w:eastAsia="仿宋" w:cs="仿宋"/>
          <w:spacing w:val="-2"/>
          <w:sz w:val="32"/>
          <w:szCs w:val="32"/>
        </w:rPr>
        <w:t>种植</w:t>
      </w:r>
      <w:r>
        <w:rPr>
          <w:rFonts w:hint="eastAsia" w:ascii="仿宋" w:hAnsi="仿宋" w:eastAsia="仿宋" w:cs="仿宋"/>
          <w:spacing w:val="-2"/>
          <w:sz w:val="32"/>
          <w:szCs w:val="32"/>
          <w:lang w:eastAsia="zh-CN"/>
        </w:rPr>
        <w:t>且种植</w:t>
      </w:r>
      <w:r>
        <w:rPr>
          <w:rFonts w:hint="eastAsia" w:ascii="仿宋" w:hAnsi="仿宋" w:eastAsia="仿宋" w:cs="仿宋"/>
          <w:spacing w:val="-2"/>
          <w:sz w:val="32"/>
          <w:szCs w:val="32"/>
        </w:rPr>
        <w:t>面积在</w:t>
      </w:r>
      <w:r>
        <w:rPr>
          <w:rFonts w:hint="eastAsia" w:ascii="仿宋" w:hAnsi="仿宋" w:eastAsia="仿宋" w:cs="仿宋"/>
          <w:spacing w:val="-2"/>
          <w:sz w:val="32"/>
          <w:szCs w:val="32"/>
          <w:lang w:val="en-US" w:eastAsia="zh-CN"/>
        </w:rPr>
        <w:t>3</w:t>
      </w:r>
      <w:r>
        <w:rPr>
          <w:rFonts w:hint="eastAsia" w:ascii="仿宋" w:hAnsi="仿宋" w:eastAsia="仿宋" w:cs="仿宋"/>
          <w:spacing w:val="-2"/>
          <w:sz w:val="32"/>
          <w:szCs w:val="32"/>
        </w:rPr>
        <w:t>0亩以上的种粮大户、农民合作社等新型经营主体</w:t>
      </w:r>
      <w:r>
        <w:rPr>
          <w:rFonts w:hint="eastAsia" w:ascii="仿宋" w:hAnsi="仿宋" w:eastAsia="仿宋" w:cs="仿宋"/>
          <w:spacing w:val="-2"/>
          <w:sz w:val="32"/>
          <w:szCs w:val="32"/>
          <w:lang w:eastAsia="zh-CN"/>
        </w:rPr>
        <w:t>。</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lang w:eastAsia="zh-CN"/>
        </w:rPr>
        <w:t>三</w:t>
      </w:r>
      <w:r>
        <w:rPr>
          <w:rFonts w:hint="eastAsia" w:ascii="黑体" w:hAnsi="黑体" w:eastAsia="黑体" w:cs="黑体"/>
          <w:color w:val="000000"/>
          <w:kern w:val="0"/>
          <w:sz w:val="32"/>
          <w:szCs w:val="32"/>
        </w:rPr>
        <w:t>、补贴</w:t>
      </w:r>
      <w:r>
        <w:rPr>
          <w:rFonts w:hint="eastAsia" w:ascii="黑体" w:hAnsi="黑体" w:eastAsia="黑体" w:cs="黑体"/>
          <w:color w:val="000000"/>
          <w:kern w:val="0"/>
          <w:sz w:val="32"/>
          <w:szCs w:val="32"/>
          <w:lang w:eastAsia="zh-CN"/>
        </w:rPr>
        <w:t>标准</w:t>
      </w:r>
    </w:p>
    <w:p>
      <w:pPr>
        <w:keepNext w:val="0"/>
        <w:keepLines w:val="0"/>
        <w:pageBreakBefore w:val="0"/>
        <w:widowControl w:val="0"/>
        <w:kinsoku/>
        <w:wordWrap/>
        <w:overflowPunct/>
        <w:topLinePunct w:val="0"/>
        <w:autoSpaceDE/>
        <w:autoSpaceDN/>
        <w:bidi w:val="0"/>
        <w:adjustRightInd w:val="0"/>
        <w:snapToGrid w:val="0"/>
        <w:spacing w:line="540" w:lineRule="exact"/>
        <w:ind w:right="-334" w:rightChars="-159" w:firstLine="632" w:firstLineChars="200"/>
        <w:textAlignment w:val="auto"/>
        <w:rPr>
          <w:rFonts w:hint="eastAsia" w:ascii="仿宋" w:hAnsi="仿宋" w:eastAsia="仿宋" w:cs="仿宋"/>
          <w:spacing w:val="-2"/>
          <w:sz w:val="32"/>
          <w:szCs w:val="32"/>
        </w:rPr>
      </w:pPr>
      <w:r>
        <w:rPr>
          <w:rFonts w:hint="eastAsia" w:ascii="仿宋" w:hAnsi="仿宋" w:eastAsia="仿宋" w:cs="仿宋"/>
          <w:spacing w:val="-2"/>
          <w:sz w:val="32"/>
          <w:szCs w:val="32"/>
        </w:rPr>
        <w:t>全市高档优质稻</w:t>
      </w:r>
      <w:r>
        <w:rPr>
          <w:rFonts w:hint="eastAsia" w:ascii="仿宋" w:hAnsi="仿宋" w:eastAsia="仿宋" w:cs="仿宋"/>
          <w:spacing w:val="-2"/>
          <w:sz w:val="32"/>
          <w:szCs w:val="32"/>
          <w:lang w:eastAsia="zh-CN"/>
        </w:rPr>
        <w:t>种植</w:t>
      </w:r>
      <w:r>
        <w:rPr>
          <w:rFonts w:hint="eastAsia" w:ascii="仿宋" w:hAnsi="仿宋" w:eastAsia="仿宋" w:cs="仿宋"/>
          <w:spacing w:val="-2"/>
          <w:sz w:val="32"/>
          <w:szCs w:val="32"/>
        </w:rPr>
        <w:t>补贴按实际种植面积据实补贴</w:t>
      </w:r>
      <w:r>
        <w:rPr>
          <w:rFonts w:hint="eastAsia" w:ascii="仿宋" w:hAnsi="仿宋" w:eastAsia="仿宋" w:cs="仿宋"/>
          <w:spacing w:val="-2"/>
          <w:sz w:val="32"/>
          <w:szCs w:val="32"/>
          <w:lang w:eastAsia="zh-CN"/>
        </w:rPr>
        <w:t>，补贴</w:t>
      </w:r>
      <w:r>
        <w:rPr>
          <w:rFonts w:hint="eastAsia" w:ascii="仿宋" w:hAnsi="仿宋" w:eastAsia="仿宋" w:cs="仿宋"/>
          <w:spacing w:val="-2"/>
          <w:sz w:val="32"/>
          <w:szCs w:val="32"/>
        </w:rPr>
        <w:t>总面积不超过2</w:t>
      </w:r>
      <w:r>
        <w:rPr>
          <w:rFonts w:hint="eastAsia" w:ascii="仿宋" w:hAnsi="仿宋" w:eastAsia="仿宋" w:cs="仿宋"/>
          <w:spacing w:val="-2"/>
          <w:sz w:val="32"/>
          <w:szCs w:val="32"/>
          <w:lang w:val="en-US" w:eastAsia="zh-CN"/>
        </w:rPr>
        <w:t>5</w:t>
      </w:r>
      <w:r>
        <w:rPr>
          <w:rFonts w:hint="eastAsia" w:ascii="仿宋" w:hAnsi="仿宋" w:eastAsia="仿宋" w:cs="仿宋"/>
          <w:spacing w:val="-2"/>
          <w:sz w:val="32"/>
          <w:szCs w:val="32"/>
        </w:rPr>
        <w:t>万亩。补贴标准为常规稻每亩</w:t>
      </w:r>
      <w:r>
        <w:rPr>
          <w:rFonts w:hint="eastAsia" w:ascii="仿宋" w:hAnsi="仿宋" w:eastAsia="仿宋" w:cs="仿宋"/>
          <w:spacing w:val="-2"/>
          <w:sz w:val="32"/>
          <w:szCs w:val="32"/>
          <w:lang w:eastAsia="zh-CN"/>
        </w:rPr>
        <w:t>补贴</w:t>
      </w:r>
      <w:r>
        <w:rPr>
          <w:rFonts w:hint="eastAsia" w:ascii="仿宋" w:hAnsi="仿宋" w:eastAsia="仿宋" w:cs="仿宋"/>
          <w:spacing w:val="-2"/>
          <w:sz w:val="32"/>
          <w:szCs w:val="32"/>
        </w:rPr>
        <w:t>3</w:t>
      </w:r>
      <w:r>
        <w:rPr>
          <w:rFonts w:hint="eastAsia" w:ascii="仿宋" w:hAnsi="仿宋" w:eastAsia="仿宋" w:cs="仿宋"/>
          <w:spacing w:val="-2"/>
          <w:sz w:val="32"/>
          <w:szCs w:val="32"/>
          <w:lang w:val="en-US" w:eastAsia="zh-CN"/>
        </w:rPr>
        <w:t>2</w:t>
      </w:r>
      <w:r>
        <w:rPr>
          <w:rFonts w:hint="eastAsia" w:ascii="仿宋" w:hAnsi="仿宋" w:eastAsia="仿宋" w:cs="仿宋"/>
          <w:spacing w:val="-2"/>
          <w:sz w:val="32"/>
          <w:szCs w:val="32"/>
        </w:rPr>
        <w:t>元</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杂交稻每亩</w:t>
      </w:r>
      <w:r>
        <w:rPr>
          <w:rFonts w:hint="eastAsia" w:ascii="仿宋" w:hAnsi="仿宋" w:eastAsia="仿宋" w:cs="仿宋"/>
          <w:spacing w:val="-2"/>
          <w:sz w:val="32"/>
          <w:szCs w:val="32"/>
          <w:lang w:eastAsia="zh-CN"/>
        </w:rPr>
        <w:t>补贴</w:t>
      </w:r>
      <w:r>
        <w:rPr>
          <w:rFonts w:hint="eastAsia" w:ascii="仿宋" w:hAnsi="仿宋" w:eastAsia="仿宋" w:cs="仿宋"/>
          <w:spacing w:val="-2"/>
          <w:sz w:val="32"/>
          <w:szCs w:val="32"/>
        </w:rPr>
        <w:t>36元（常规晚稻高档优质稻品种亩</w:t>
      </w:r>
      <w:r>
        <w:rPr>
          <w:rFonts w:hint="eastAsia" w:ascii="仿宋" w:hAnsi="仿宋" w:eastAsia="仿宋" w:cs="仿宋"/>
          <w:spacing w:val="-2"/>
          <w:sz w:val="32"/>
          <w:szCs w:val="32"/>
          <w:lang w:eastAsia="zh-CN"/>
        </w:rPr>
        <w:t>最</w:t>
      </w:r>
      <w:r>
        <w:rPr>
          <w:rFonts w:hint="eastAsia" w:ascii="仿宋" w:hAnsi="仿宋" w:eastAsia="仿宋" w:cs="仿宋"/>
          <w:spacing w:val="-2"/>
          <w:sz w:val="32"/>
          <w:szCs w:val="32"/>
        </w:rPr>
        <w:t>低用种量不低于</w:t>
      </w:r>
      <w:r>
        <w:rPr>
          <w:rFonts w:hint="eastAsia" w:ascii="仿宋" w:hAnsi="仿宋" w:eastAsia="仿宋" w:cs="仿宋"/>
          <w:spacing w:val="-2"/>
          <w:sz w:val="32"/>
          <w:szCs w:val="32"/>
          <w:lang w:val="en-US" w:eastAsia="zh-CN"/>
        </w:rPr>
        <w:t>4</w:t>
      </w:r>
      <w:r>
        <w:rPr>
          <w:rFonts w:hint="eastAsia" w:ascii="仿宋" w:hAnsi="仿宋" w:eastAsia="仿宋" w:cs="仿宋"/>
          <w:spacing w:val="-2"/>
          <w:sz w:val="32"/>
          <w:szCs w:val="32"/>
        </w:rPr>
        <w:t>公斤；杂交晚稻高档优质稻品种亩</w:t>
      </w:r>
      <w:r>
        <w:rPr>
          <w:rFonts w:hint="eastAsia" w:ascii="仿宋" w:hAnsi="仿宋" w:eastAsia="仿宋" w:cs="仿宋"/>
          <w:spacing w:val="-2"/>
          <w:sz w:val="32"/>
          <w:szCs w:val="32"/>
          <w:lang w:eastAsia="zh-CN"/>
        </w:rPr>
        <w:t>最</w:t>
      </w:r>
      <w:r>
        <w:rPr>
          <w:rFonts w:hint="eastAsia" w:ascii="仿宋" w:hAnsi="仿宋" w:eastAsia="仿宋" w:cs="仿宋"/>
          <w:spacing w:val="-2"/>
          <w:sz w:val="32"/>
          <w:szCs w:val="32"/>
        </w:rPr>
        <w:t>低用种量不低于</w:t>
      </w:r>
      <w:r>
        <w:rPr>
          <w:rFonts w:hint="eastAsia" w:ascii="仿宋" w:hAnsi="仿宋" w:eastAsia="仿宋" w:cs="仿宋"/>
          <w:spacing w:val="-2"/>
          <w:sz w:val="32"/>
          <w:szCs w:val="32"/>
          <w:lang w:val="en-US" w:eastAsia="zh-CN"/>
        </w:rPr>
        <w:t>1.5</w:t>
      </w:r>
      <w:r>
        <w:rPr>
          <w:rFonts w:hint="eastAsia" w:ascii="仿宋" w:hAnsi="仿宋" w:eastAsia="仿宋" w:cs="仿宋"/>
          <w:spacing w:val="-2"/>
          <w:sz w:val="32"/>
          <w:szCs w:val="32"/>
        </w:rPr>
        <w:t>公斤）。</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四、补贴程序</w:t>
      </w:r>
    </w:p>
    <w:p>
      <w:pPr>
        <w:keepNext w:val="0"/>
        <w:keepLines w:val="0"/>
        <w:pageBreakBefore w:val="0"/>
        <w:widowControl w:val="0"/>
        <w:kinsoku/>
        <w:wordWrap/>
        <w:overflowPunct/>
        <w:topLinePunct w:val="0"/>
        <w:autoSpaceDE/>
        <w:autoSpaceDN/>
        <w:bidi w:val="0"/>
        <w:spacing w:line="540" w:lineRule="exact"/>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bCs w:val="0"/>
          <w:color w:val="000000"/>
          <w:kern w:val="0"/>
          <w:sz w:val="32"/>
          <w:szCs w:val="32"/>
        </w:rPr>
        <w:t>1、自愿购种。</w:t>
      </w:r>
      <w:r>
        <w:rPr>
          <w:rFonts w:hint="eastAsia" w:ascii="仿宋" w:hAnsi="仿宋" w:eastAsia="仿宋" w:cs="仿宋"/>
          <w:color w:val="auto"/>
          <w:kern w:val="0"/>
          <w:sz w:val="32"/>
          <w:szCs w:val="32"/>
        </w:rPr>
        <w:t>由各种植</w:t>
      </w:r>
      <w:r>
        <w:rPr>
          <w:rFonts w:hint="eastAsia" w:ascii="仿宋" w:hAnsi="仿宋" w:eastAsia="仿宋" w:cs="仿宋"/>
          <w:color w:val="auto"/>
          <w:kern w:val="0"/>
          <w:sz w:val="32"/>
          <w:szCs w:val="32"/>
          <w:lang w:val="en-US" w:eastAsia="zh-CN"/>
        </w:rPr>
        <w:t>农户</w:t>
      </w:r>
      <w:r>
        <w:rPr>
          <w:rFonts w:hint="eastAsia" w:ascii="仿宋" w:hAnsi="仿宋" w:eastAsia="仿宋" w:cs="仿宋"/>
          <w:color w:val="auto"/>
          <w:kern w:val="0"/>
          <w:sz w:val="32"/>
          <w:szCs w:val="32"/>
        </w:rPr>
        <w:t>自愿到各种子经销主体选购高档优质稻补贴品种种子，取得补贴种子专用购种凭证，并留存相关补贴信息。</w:t>
      </w:r>
    </w:p>
    <w:p>
      <w:pPr>
        <w:keepNext w:val="0"/>
        <w:keepLines w:val="0"/>
        <w:pageBreakBefore w:val="0"/>
        <w:widowControl w:val="0"/>
        <w:kinsoku/>
        <w:wordWrap/>
        <w:overflowPunct/>
        <w:topLinePunct w:val="0"/>
        <w:autoSpaceDE/>
        <w:autoSpaceDN/>
        <w:bidi w:val="0"/>
        <w:spacing w:line="540" w:lineRule="exact"/>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bCs w:val="0"/>
          <w:color w:val="auto"/>
          <w:kern w:val="0"/>
          <w:sz w:val="32"/>
          <w:szCs w:val="32"/>
        </w:rPr>
        <w:t>2、自主申报。</w:t>
      </w:r>
      <w:r>
        <w:rPr>
          <w:rFonts w:hint="eastAsia" w:ascii="仿宋" w:hAnsi="仿宋" w:eastAsia="仿宋" w:cs="仿宋"/>
          <w:color w:val="auto"/>
          <w:kern w:val="0"/>
          <w:sz w:val="32"/>
          <w:szCs w:val="32"/>
        </w:rPr>
        <w:t>各种植</w:t>
      </w:r>
      <w:r>
        <w:rPr>
          <w:rFonts w:hint="eastAsia" w:ascii="仿宋" w:hAnsi="仿宋" w:eastAsia="仿宋" w:cs="仿宋"/>
          <w:color w:val="auto"/>
          <w:kern w:val="0"/>
          <w:sz w:val="32"/>
          <w:szCs w:val="32"/>
          <w:lang w:val="en-US" w:eastAsia="zh-CN"/>
        </w:rPr>
        <w:t>农户</w:t>
      </w:r>
      <w:r>
        <w:rPr>
          <w:rFonts w:hint="eastAsia" w:ascii="仿宋" w:hAnsi="仿宋" w:eastAsia="仿宋" w:cs="仿宋"/>
          <w:color w:val="auto"/>
          <w:kern w:val="0"/>
          <w:sz w:val="32"/>
          <w:szCs w:val="32"/>
        </w:rPr>
        <w:t>填写《沅江市202</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年高档优质稻种子补贴申请表》（见附件1），并附专用购种凭证</w:t>
      </w:r>
      <w:r>
        <w:rPr>
          <w:rFonts w:hint="eastAsia" w:ascii="仿宋" w:hAnsi="仿宋" w:eastAsia="仿宋" w:cs="仿宋"/>
          <w:color w:val="auto"/>
          <w:kern w:val="0"/>
          <w:sz w:val="32"/>
          <w:szCs w:val="32"/>
          <w:lang w:val="en-US" w:eastAsia="zh-CN"/>
        </w:rPr>
        <w:t>和</w:t>
      </w:r>
      <w:r>
        <w:rPr>
          <w:rFonts w:hint="eastAsia" w:ascii="仿宋" w:hAnsi="仿宋" w:eastAsia="仿宋" w:cs="仿宋"/>
          <w:color w:val="auto"/>
          <w:kern w:val="0"/>
          <w:sz w:val="32"/>
          <w:szCs w:val="32"/>
        </w:rPr>
        <w:t>种植</w:t>
      </w:r>
      <w:r>
        <w:rPr>
          <w:rFonts w:hint="eastAsia" w:ascii="仿宋" w:hAnsi="仿宋" w:eastAsia="仿宋" w:cs="仿宋"/>
          <w:color w:val="auto"/>
          <w:kern w:val="0"/>
          <w:sz w:val="32"/>
          <w:szCs w:val="32"/>
          <w:lang w:val="en-US" w:eastAsia="zh-CN"/>
        </w:rPr>
        <w:t>农户的相关信息复印件（身份证、“一卡通”银行卡或存折）</w:t>
      </w:r>
      <w:r>
        <w:rPr>
          <w:rFonts w:hint="eastAsia" w:ascii="仿宋" w:hAnsi="仿宋" w:eastAsia="仿宋" w:cs="仿宋"/>
          <w:color w:val="auto"/>
          <w:kern w:val="0"/>
          <w:sz w:val="32"/>
          <w:szCs w:val="32"/>
        </w:rPr>
        <w:t>，由当地村委会盖章确认后，各村统一向当地镇（街道/中心）农业综合服务中心申报。</w:t>
      </w:r>
    </w:p>
    <w:p>
      <w:pPr>
        <w:keepNext w:val="0"/>
        <w:keepLines w:val="0"/>
        <w:pageBreakBefore w:val="0"/>
        <w:widowControl w:val="0"/>
        <w:kinsoku/>
        <w:wordWrap/>
        <w:overflowPunct/>
        <w:topLinePunct w:val="0"/>
        <w:autoSpaceDE/>
        <w:autoSpaceDN/>
        <w:bidi w:val="0"/>
        <w:spacing w:line="540" w:lineRule="exact"/>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bCs w:val="0"/>
          <w:color w:val="auto"/>
          <w:kern w:val="0"/>
          <w:sz w:val="32"/>
          <w:szCs w:val="32"/>
        </w:rPr>
        <w:t>3、乡镇公示。</w:t>
      </w:r>
      <w:r>
        <w:rPr>
          <w:rFonts w:hint="eastAsia" w:ascii="仿宋" w:hAnsi="仿宋" w:eastAsia="仿宋" w:cs="仿宋"/>
          <w:color w:val="auto"/>
          <w:kern w:val="0"/>
          <w:sz w:val="32"/>
          <w:szCs w:val="32"/>
        </w:rPr>
        <w:t>各镇（街道/中心）农业综合服务中心对各村上报的数据进行核查</w:t>
      </w:r>
      <w:r>
        <w:rPr>
          <w:rFonts w:hint="eastAsia" w:ascii="仿宋" w:hAnsi="仿宋" w:eastAsia="仿宋" w:cs="仿宋"/>
          <w:color w:val="auto"/>
          <w:kern w:val="0"/>
          <w:sz w:val="32"/>
          <w:szCs w:val="32"/>
          <w:lang w:eastAsia="zh-CN"/>
        </w:rPr>
        <w:t>汇总</w:t>
      </w:r>
      <w:r>
        <w:rPr>
          <w:rFonts w:hint="eastAsia" w:ascii="仿宋" w:hAnsi="仿宋" w:eastAsia="仿宋" w:cs="仿宋"/>
          <w:color w:val="auto"/>
          <w:kern w:val="0"/>
          <w:sz w:val="32"/>
          <w:szCs w:val="32"/>
        </w:rPr>
        <w:t>后，以村为单位组织公示，公示7天无异议后，由镇（街道/中心）农业综合服务中心将公示材料盖章后上报至市农业农村局。</w:t>
      </w:r>
    </w:p>
    <w:p>
      <w:pPr>
        <w:keepNext w:val="0"/>
        <w:keepLines w:val="0"/>
        <w:pageBreakBefore w:val="0"/>
        <w:widowControl w:val="0"/>
        <w:kinsoku/>
        <w:wordWrap/>
        <w:overflowPunct/>
        <w:topLinePunct w:val="0"/>
        <w:autoSpaceDE/>
        <w:autoSpaceDN/>
        <w:bidi w:val="0"/>
        <w:spacing w:line="540" w:lineRule="exact"/>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bCs w:val="0"/>
          <w:color w:val="auto"/>
          <w:kern w:val="0"/>
          <w:sz w:val="32"/>
          <w:szCs w:val="32"/>
        </w:rPr>
        <w:t>4、市级复核。</w:t>
      </w:r>
      <w:r>
        <w:rPr>
          <w:rFonts w:hint="eastAsia" w:ascii="仿宋" w:hAnsi="仿宋" w:eastAsia="仿宋" w:cs="仿宋"/>
          <w:color w:val="auto"/>
          <w:kern w:val="0"/>
          <w:sz w:val="32"/>
          <w:szCs w:val="32"/>
        </w:rPr>
        <w:t>市农业农村局、财政局联合组织对种植</w:t>
      </w:r>
      <w:r>
        <w:rPr>
          <w:rFonts w:hint="eastAsia" w:ascii="仿宋" w:hAnsi="仿宋" w:eastAsia="仿宋" w:cs="仿宋"/>
          <w:color w:val="auto"/>
          <w:kern w:val="0"/>
          <w:sz w:val="32"/>
          <w:szCs w:val="32"/>
          <w:lang w:val="en-US" w:eastAsia="zh-CN"/>
        </w:rPr>
        <w:t>农户</w:t>
      </w:r>
      <w:r>
        <w:rPr>
          <w:rFonts w:hint="eastAsia" w:ascii="仿宋" w:hAnsi="仿宋" w:eastAsia="仿宋" w:cs="仿宋"/>
          <w:color w:val="auto"/>
          <w:kern w:val="0"/>
          <w:sz w:val="32"/>
          <w:szCs w:val="32"/>
        </w:rPr>
        <w:t>申报的补贴数据进行核查，通过临田查看、随机走访和电话核实等多种方式，最终确定补贴面积，并予以市级公示，接受社会监督。</w:t>
      </w:r>
    </w:p>
    <w:p>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43" w:firstLineChars="200"/>
        <w:textAlignment w:val="auto"/>
        <w:rPr>
          <w:rFonts w:hint="eastAsia" w:ascii="仿宋" w:hAnsi="仿宋" w:eastAsia="仿宋" w:cs="仿宋"/>
          <w:color w:val="auto"/>
          <w:sz w:val="32"/>
          <w:szCs w:val="32"/>
        </w:rPr>
      </w:pPr>
      <w:r>
        <w:rPr>
          <w:rFonts w:hint="eastAsia" w:ascii="仿宋" w:hAnsi="仿宋" w:eastAsia="仿宋" w:cs="仿宋"/>
          <w:b/>
          <w:bCs w:val="0"/>
          <w:color w:val="auto"/>
          <w:kern w:val="0"/>
          <w:sz w:val="32"/>
          <w:szCs w:val="32"/>
        </w:rPr>
        <w:t>5、补贴发放。</w:t>
      </w:r>
      <w:r>
        <w:rPr>
          <w:rFonts w:hint="eastAsia" w:ascii="仿宋" w:hAnsi="仿宋" w:eastAsia="仿宋" w:cs="仿宋"/>
          <w:color w:val="auto"/>
          <w:sz w:val="32"/>
          <w:szCs w:val="32"/>
        </w:rPr>
        <w:t>补贴资金按补贴标准和</w:t>
      </w:r>
      <w:r>
        <w:rPr>
          <w:rFonts w:hint="eastAsia" w:ascii="仿宋" w:hAnsi="仿宋" w:eastAsia="仿宋" w:cs="仿宋"/>
          <w:color w:val="auto"/>
          <w:spacing w:val="-2"/>
          <w:sz w:val="32"/>
          <w:szCs w:val="32"/>
        </w:rPr>
        <w:t>最终确定</w:t>
      </w:r>
      <w:r>
        <w:rPr>
          <w:rFonts w:hint="eastAsia" w:ascii="仿宋" w:hAnsi="仿宋" w:eastAsia="仿宋" w:cs="仿宋"/>
          <w:color w:val="auto"/>
          <w:spacing w:val="-2"/>
          <w:sz w:val="32"/>
          <w:szCs w:val="32"/>
          <w:lang w:val="en-US" w:eastAsia="zh-CN"/>
        </w:rPr>
        <w:t>的</w:t>
      </w:r>
      <w:r>
        <w:rPr>
          <w:rFonts w:hint="eastAsia" w:ascii="仿宋" w:hAnsi="仿宋" w:eastAsia="仿宋" w:cs="仿宋"/>
          <w:color w:val="auto"/>
          <w:spacing w:val="-2"/>
          <w:sz w:val="32"/>
          <w:szCs w:val="32"/>
        </w:rPr>
        <w:t>补贴面积</w:t>
      </w:r>
      <w:r>
        <w:rPr>
          <w:rFonts w:hint="eastAsia" w:ascii="仿宋" w:hAnsi="仿宋" w:eastAsia="仿宋" w:cs="仿宋"/>
          <w:color w:val="auto"/>
          <w:sz w:val="32"/>
          <w:szCs w:val="32"/>
        </w:rPr>
        <w:t>据实</w:t>
      </w:r>
      <w:r>
        <w:rPr>
          <w:rFonts w:hint="eastAsia" w:ascii="仿宋" w:hAnsi="仿宋" w:eastAsia="仿宋" w:cs="仿宋"/>
          <w:color w:val="auto"/>
          <w:sz w:val="32"/>
          <w:szCs w:val="32"/>
          <w:lang w:val="en-US" w:eastAsia="zh-CN"/>
        </w:rPr>
        <w:t>进行</w:t>
      </w:r>
      <w:r>
        <w:rPr>
          <w:rFonts w:hint="eastAsia" w:ascii="仿宋" w:hAnsi="仿宋" w:eastAsia="仿宋" w:cs="仿宋"/>
          <w:color w:val="auto"/>
          <w:sz w:val="32"/>
          <w:szCs w:val="32"/>
        </w:rPr>
        <w:t>补贴，</w:t>
      </w:r>
      <w:r>
        <w:rPr>
          <w:rFonts w:hint="eastAsia" w:ascii="仿宋" w:hAnsi="仿宋" w:eastAsia="仿宋" w:cs="仿宋"/>
          <w:color w:val="auto"/>
          <w:kern w:val="0"/>
          <w:sz w:val="32"/>
          <w:szCs w:val="32"/>
        </w:rPr>
        <w:t>由财政“一卡通”</w:t>
      </w:r>
      <w:r>
        <w:rPr>
          <w:rFonts w:hint="eastAsia" w:ascii="仿宋" w:hAnsi="仿宋" w:eastAsia="仿宋" w:cs="仿宋"/>
          <w:color w:val="auto"/>
          <w:kern w:val="0"/>
          <w:sz w:val="32"/>
          <w:szCs w:val="32"/>
          <w:lang w:val="en-US" w:eastAsia="zh-CN"/>
        </w:rPr>
        <w:t>系统</w:t>
      </w:r>
      <w:r>
        <w:rPr>
          <w:rFonts w:hint="eastAsia" w:ascii="仿宋" w:hAnsi="仿宋" w:eastAsia="仿宋" w:cs="仿宋"/>
          <w:color w:val="auto"/>
          <w:kern w:val="0"/>
          <w:sz w:val="32"/>
          <w:szCs w:val="32"/>
        </w:rPr>
        <w:t>发放至各购种农户直补卡账号。</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黑体" w:hAnsi="黑体" w:eastAsia="黑体" w:cs="黑体"/>
          <w:color w:val="auto"/>
          <w:kern w:val="0"/>
          <w:sz w:val="32"/>
          <w:szCs w:val="32"/>
        </w:rPr>
      </w:pPr>
      <w:r>
        <w:rPr>
          <w:rFonts w:hint="eastAsia" w:ascii="黑体" w:hAnsi="黑体" w:eastAsia="黑体" w:cs="黑体"/>
          <w:color w:val="auto"/>
          <w:kern w:val="0"/>
          <w:sz w:val="32"/>
          <w:szCs w:val="32"/>
          <w:lang w:eastAsia="zh-CN"/>
        </w:rPr>
        <w:t>五</w:t>
      </w:r>
      <w:r>
        <w:rPr>
          <w:rFonts w:hint="eastAsia" w:ascii="黑体" w:hAnsi="黑体" w:eastAsia="黑体" w:cs="黑体"/>
          <w:color w:val="auto"/>
          <w:kern w:val="0"/>
          <w:sz w:val="32"/>
          <w:szCs w:val="32"/>
        </w:rPr>
        <w:t>、有关要求</w:t>
      </w:r>
    </w:p>
    <w:p>
      <w:pPr>
        <w:keepNext w:val="0"/>
        <w:keepLines w:val="0"/>
        <w:pageBreakBefore w:val="0"/>
        <w:widowControl w:val="0"/>
        <w:kinsoku/>
        <w:wordWrap/>
        <w:overflowPunct/>
        <w:topLinePunct w:val="0"/>
        <w:autoSpaceDE/>
        <w:autoSpaceDN/>
        <w:bidi w:val="0"/>
        <w:spacing w:line="540" w:lineRule="exact"/>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bCs w:val="0"/>
          <w:color w:val="auto"/>
          <w:kern w:val="0"/>
          <w:sz w:val="32"/>
          <w:szCs w:val="32"/>
        </w:rPr>
        <w:t>1、广泛宣传发动。</w:t>
      </w:r>
      <w:r>
        <w:rPr>
          <w:rFonts w:hint="eastAsia" w:ascii="仿宋" w:hAnsi="仿宋" w:eastAsia="仿宋" w:cs="仿宋"/>
          <w:color w:val="auto"/>
          <w:kern w:val="0"/>
          <w:sz w:val="32"/>
          <w:szCs w:val="32"/>
        </w:rPr>
        <w:t>各镇（街道/中心）农业综合服务中心、供种企业、各订单收购企业等相关部门要采取多种形式，广泛宣传发动，将政策宣传到户，正确引导与指导各种植主体大力发展高档优质稻订单生产。</w:t>
      </w:r>
    </w:p>
    <w:p>
      <w:pPr>
        <w:keepNext w:val="0"/>
        <w:keepLines w:val="0"/>
        <w:pageBreakBefore w:val="0"/>
        <w:widowControl w:val="0"/>
        <w:kinsoku/>
        <w:wordWrap/>
        <w:overflowPunct/>
        <w:topLinePunct w:val="0"/>
        <w:autoSpaceDE/>
        <w:autoSpaceDN/>
        <w:bidi w:val="0"/>
        <w:spacing w:line="540" w:lineRule="exact"/>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bCs w:val="0"/>
          <w:color w:val="auto"/>
          <w:kern w:val="0"/>
          <w:sz w:val="32"/>
          <w:szCs w:val="32"/>
        </w:rPr>
        <w:t>2、严格核实数据。</w:t>
      </w:r>
      <w:r>
        <w:rPr>
          <w:rFonts w:hint="eastAsia" w:ascii="仿宋" w:hAnsi="仿宋" w:eastAsia="仿宋" w:cs="仿宋"/>
          <w:color w:val="auto"/>
          <w:kern w:val="0"/>
          <w:sz w:val="32"/>
          <w:szCs w:val="32"/>
        </w:rPr>
        <w:t>各种子经销主体对购种农户要如实开出沅江市高档优质稻种子销售凭证，完善相关信息；各种植主体要严格按照种子购买数量，如实申报补贴数据。如有虚报行为，一经查实，坚决取消当年度补贴资格，并列入下年度补贴申报“黑名单”。</w:t>
      </w:r>
    </w:p>
    <w:p>
      <w:pPr>
        <w:keepNext w:val="0"/>
        <w:keepLines w:val="0"/>
        <w:pageBreakBefore w:val="0"/>
        <w:widowControl w:val="0"/>
        <w:kinsoku/>
        <w:wordWrap/>
        <w:overflowPunct/>
        <w:topLinePunct w:val="0"/>
        <w:autoSpaceDE/>
        <w:autoSpaceDN/>
        <w:bidi w:val="0"/>
        <w:spacing w:line="540" w:lineRule="exact"/>
        <w:ind w:firstLine="643" w:firstLineChars="200"/>
        <w:textAlignment w:val="auto"/>
        <w:rPr>
          <w:rFonts w:hint="eastAsia" w:ascii="仿宋" w:hAnsi="仿宋" w:eastAsia="仿宋" w:cs="仿宋"/>
          <w:color w:val="auto"/>
          <w:kern w:val="0"/>
          <w:sz w:val="32"/>
          <w:szCs w:val="32"/>
        </w:rPr>
      </w:pPr>
      <w:r>
        <w:rPr>
          <w:rFonts w:hint="eastAsia" w:ascii="仿宋" w:hAnsi="仿宋" w:eastAsia="仿宋" w:cs="仿宋"/>
          <w:b/>
          <w:bCs w:val="0"/>
          <w:color w:val="auto"/>
          <w:kern w:val="0"/>
          <w:sz w:val="32"/>
          <w:szCs w:val="32"/>
        </w:rPr>
        <w:t>3、严格补贴公示。</w:t>
      </w:r>
      <w:r>
        <w:rPr>
          <w:rFonts w:hint="eastAsia" w:ascii="仿宋" w:hAnsi="仿宋" w:eastAsia="仿宋" w:cs="仿宋"/>
          <w:color w:val="auto"/>
          <w:kern w:val="0"/>
          <w:sz w:val="32"/>
          <w:szCs w:val="32"/>
        </w:rPr>
        <w:t>各镇（街道/中心）按补贴程序要求，搞好补贴数据乡镇公示，并留存相关公示资料。</w:t>
      </w:r>
    </w:p>
    <w:p>
      <w:pPr>
        <w:ind w:firstLine="643" w:firstLineChars="200"/>
      </w:pPr>
      <w:r>
        <w:rPr>
          <w:rFonts w:hint="eastAsia" w:ascii="仿宋" w:hAnsi="仿宋" w:eastAsia="仿宋" w:cs="仿宋"/>
          <w:b/>
          <w:bCs w:val="0"/>
          <w:color w:val="auto"/>
          <w:kern w:val="0"/>
          <w:sz w:val="32"/>
          <w:szCs w:val="32"/>
        </w:rPr>
        <w:t>4、强化监督管理。</w:t>
      </w:r>
      <w:r>
        <w:rPr>
          <w:rFonts w:hint="eastAsia" w:ascii="仿宋" w:hAnsi="仿宋" w:eastAsia="仿宋" w:cs="仿宋"/>
          <w:color w:val="auto"/>
          <w:kern w:val="0"/>
          <w:sz w:val="32"/>
          <w:szCs w:val="32"/>
        </w:rPr>
        <w:t>各有关部门加强监督管理，畅通举报渠道，广泛接受社会监督，对弄虚作假的取消补贴资格；对核实过程中徇私舞弊的，要配合纪检、监察等部门进行查处。对骗取、冒领补贴资金的，将坚决收回，并对有关人员依法依规追究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2OTQ0NTQ4ZGJjOGYzMmZkNTE0ZWQ2ZGI4ZDVhMGMifQ=="/>
  </w:docVars>
  <w:rsids>
    <w:rsidRoot w:val="45D562C6"/>
    <w:rsid w:val="45D56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2022-07-26T02:15:00Z</dcterms:created>
  <dc:creator>微信用户</dc:creator>
  <cp:lastModifiedBy>微信用户</cp:lastModifiedBy>
  <dcterms:modified xsi:type="dcterms:W3CDTF">2022-07-26T02:16:23Z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49D48D74F2704CA38FF9B191F99FDC41</vt:lpwstr>
  </property>
</Properties>
</file>