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116733" w:rsidRDefault="00116733">
      <w:pPr>
        <w:pStyle w:val="Default"/>
        <w:jc w:val="center"/>
        <w:rPr>
          <w:sz w:val="56"/>
          <w:szCs w:val="56"/>
        </w:rPr>
      </w:pPr>
    </w:p>
    <w:p w:rsidR="00116733" w:rsidRDefault="00116733">
      <w:pPr>
        <w:pStyle w:val="Default"/>
        <w:jc w:val="center"/>
        <w:rPr>
          <w:sz w:val="56"/>
          <w:szCs w:val="56"/>
        </w:rPr>
      </w:pPr>
    </w:p>
    <w:p w:rsidR="00116733" w:rsidRDefault="00116733">
      <w:pPr>
        <w:pStyle w:val="Default"/>
        <w:jc w:val="center"/>
        <w:rPr>
          <w:sz w:val="84"/>
          <w:szCs w:val="84"/>
        </w:rPr>
      </w:pPr>
    </w:p>
    <w:p w:rsidR="00116733" w:rsidRDefault="00116733">
      <w:pPr>
        <w:pStyle w:val="Default"/>
        <w:jc w:val="center"/>
        <w:rPr>
          <w:sz w:val="84"/>
          <w:szCs w:val="84"/>
        </w:rPr>
      </w:pPr>
    </w:p>
    <w:p w:rsidR="00116733" w:rsidRDefault="00A74BC1">
      <w:pPr>
        <w:pStyle w:val="Default"/>
        <w:jc w:val="center"/>
        <w:outlineLvl w:val="0"/>
        <w:rPr>
          <w:sz w:val="84"/>
          <w:szCs w:val="84"/>
        </w:rPr>
      </w:pPr>
      <w:r>
        <w:rPr>
          <w:rFonts w:hint="eastAsia"/>
          <w:sz w:val="84"/>
          <w:szCs w:val="84"/>
        </w:rPr>
        <w:t>2021年度</w:t>
      </w:r>
    </w:p>
    <w:p w:rsidR="00116733" w:rsidRDefault="00A74BC1">
      <w:pPr>
        <w:pStyle w:val="Default"/>
        <w:jc w:val="center"/>
        <w:outlineLvl w:val="0"/>
        <w:rPr>
          <w:sz w:val="84"/>
          <w:szCs w:val="84"/>
        </w:rPr>
      </w:pPr>
      <w:r>
        <w:rPr>
          <w:rFonts w:hint="eastAsia"/>
          <w:sz w:val="84"/>
          <w:szCs w:val="84"/>
        </w:rPr>
        <w:t>沅江市应急管理局</w:t>
      </w:r>
    </w:p>
    <w:p w:rsidR="00116733" w:rsidRDefault="00A74BC1">
      <w:pPr>
        <w:pStyle w:val="Default"/>
        <w:jc w:val="center"/>
        <w:outlineLvl w:val="0"/>
        <w:rPr>
          <w:sz w:val="84"/>
          <w:szCs w:val="84"/>
        </w:rPr>
      </w:pPr>
      <w:r>
        <w:rPr>
          <w:rFonts w:hint="eastAsia"/>
          <w:sz w:val="84"/>
          <w:szCs w:val="84"/>
        </w:rPr>
        <w:t>部门（单位）部门决算</w:t>
      </w:r>
    </w:p>
    <w:p w:rsidR="00116733" w:rsidRDefault="00116733">
      <w:pPr>
        <w:pStyle w:val="Default"/>
        <w:jc w:val="center"/>
        <w:rPr>
          <w:sz w:val="56"/>
          <w:szCs w:val="56"/>
        </w:rPr>
      </w:pPr>
    </w:p>
    <w:p w:rsidR="00116733" w:rsidRDefault="00116733">
      <w:pPr>
        <w:pStyle w:val="Default"/>
        <w:jc w:val="center"/>
        <w:rPr>
          <w:sz w:val="56"/>
          <w:szCs w:val="56"/>
        </w:rPr>
      </w:pPr>
    </w:p>
    <w:p w:rsidR="00116733" w:rsidRDefault="00116733">
      <w:pPr>
        <w:pStyle w:val="Default"/>
        <w:jc w:val="center"/>
        <w:rPr>
          <w:sz w:val="56"/>
          <w:szCs w:val="56"/>
        </w:rPr>
      </w:pPr>
    </w:p>
    <w:p w:rsidR="00116733" w:rsidRDefault="00116733">
      <w:pPr>
        <w:pStyle w:val="Default"/>
        <w:jc w:val="center"/>
        <w:rPr>
          <w:sz w:val="56"/>
          <w:szCs w:val="56"/>
        </w:rPr>
      </w:pPr>
    </w:p>
    <w:p w:rsidR="00116733" w:rsidRDefault="00116733">
      <w:pPr>
        <w:pStyle w:val="Default"/>
        <w:jc w:val="center"/>
        <w:rPr>
          <w:sz w:val="32"/>
          <w:szCs w:val="32"/>
        </w:rPr>
      </w:pPr>
    </w:p>
    <w:p w:rsidR="00116733" w:rsidRDefault="00116733">
      <w:pPr>
        <w:pStyle w:val="Default"/>
        <w:jc w:val="center"/>
        <w:rPr>
          <w:sz w:val="32"/>
          <w:szCs w:val="32"/>
        </w:rPr>
      </w:pPr>
    </w:p>
    <w:p w:rsidR="00116733" w:rsidRDefault="00116733">
      <w:pPr>
        <w:pStyle w:val="Default"/>
        <w:jc w:val="center"/>
        <w:rPr>
          <w:sz w:val="32"/>
          <w:szCs w:val="32"/>
        </w:rPr>
      </w:pPr>
    </w:p>
    <w:p w:rsidR="00116733" w:rsidRDefault="00116733">
      <w:pPr>
        <w:pStyle w:val="Default"/>
        <w:jc w:val="center"/>
        <w:rPr>
          <w:sz w:val="32"/>
          <w:szCs w:val="32"/>
        </w:rPr>
      </w:pPr>
    </w:p>
    <w:p w:rsidR="00116733" w:rsidRDefault="00116733">
      <w:pPr>
        <w:pStyle w:val="Default"/>
        <w:jc w:val="center"/>
        <w:rPr>
          <w:sz w:val="32"/>
          <w:szCs w:val="32"/>
        </w:rPr>
      </w:pPr>
    </w:p>
    <w:p w:rsidR="00116733" w:rsidRDefault="00116733">
      <w:pPr>
        <w:pStyle w:val="Default"/>
        <w:spacing w:line="540" w:lineRule="exact"/>
        <w:jc w:val="center"/>
        <w:rPr>
          <w:sz w:val="56"/>
          <w:szCs w:val="56"/>
        </w:rPr>
      </w:pPr>
    </w:p>
    <w:p w:rsidR="00116733" w:rsidRDefault="00116733">
      <w:pPr>
        <w:pStyle w:val="Default"/>
        <w:spacing w:line="500" w:lineRule="exact"/>
        <w:jc w:val="center"/>
        <w:rPr>
          <w:b/>
          <w:sz w:val="36"/>
          <w:szCs w:val="28"/>
        </w:rPr>
      </w:pPr>
    </w:p>
    <w:p w:rsidR="00116733" w:rsidRDefault="00116733">
      <w:pPr>
        <w:pStyle w:val="Default"/>
        <w:spacing w:line="500" w:lineRule="exact"/>
        <w:jc w:val="center"/>
        <w:rPr>
          <w:b/>
          <w:sz w:val="36"/>
          <w:szCs w:val="28"/>
        </w:rPr>
      </w:pPr>
    </w:p>
    <w:p w:rsidR="00116733" w:rsidRDefault="00A74BC1">
      <w:pPr>
        <w:pStyle w:val="Default"/>
        <w:spacing w:line="500" w:lineRule="exact"/>
        <w:jc w:val="center"/>
        <w:outlineLvl w:val="1"/>
        <w:rPr>
          <w:b/>
          <w:sz w:val="36"/>
          <w:szCs w:val="28"/>
        </w:rPr>
      </w:pPr>
      <w:r>
        <w:rPr>
          <w:rFonts w:hint="eastAsia"/>
          <w:b/>
          <w:sz w:val="36"/>
          <w:szCs w:val="28"/>
        </w:rPr>
        <w:t>目录</w:t>
      </w:r>
    </w:p>
    <w:p w:rsidR="00116733" w:rsidRDefault="00A74BC1">
      <w:pPr>
        <w:pStyle w:val="Default"/>
        <w:spacing w:line="500" w:lineRule="exact"/>
        <w:outlineLvl w:val="0"/>
        <w:rPr>
          <w:rFonts w:ascii="仿宋_GB2312" w:hAnsi="仿宋_GB2312" w:cs="仿宋_GB2312"/>
          <w:b/>
          <w:sz w:val="28"/>
          <w:szCs w:val="28"/>
        </w:rPr>
      </w:pPr>
      <w:r>
        <w:rPr>
          <w:rFonts w:hint="eastAsia"/>
          <w:b/>
          <w:sz w:val="28"/>
          <w:szCs w:val="28"/>
        </w:rPr>
        <w:t>第一部分沅江市应急管理局单位概况</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一、部门职责</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二、机构设置</w:t>
      </w:r>
    </w:p>
    <w:p w:rsidR="00116733" w:rsidRDefault="00A74BC1">
      <w:pPr>
        <w:pStyle w:val="Default"/>
        <w:spacing w:line="500" w:lineRule="exact"/>
        <w:outlineLvl w:val="0"/>
        <w:rPr>
          <w:rFonts w:ascii="仿宋_GB2312" w:hAnsi="仿宋_GB2312" w:cs="仿宋_GB2312"/>
          <w:b/>
          <w:sz w:val="28"/>
          <w:szCs w:val="28"/>
        </w:rPr>
      </w:pPr>
      <w:r>
        <w:rPr>
          <w:rFonts w:hAnsi="仿宋_GB2312" w:hint="eastAsia"/>
          <w:b/>
          <w:sz w:val="28"/>
          <w:szCs w:val="28"/>
        </w:rPr>
        <w:t>第二部分</w:t>
      </w:r>
      <w:r>
        <w:rPr>
          <w:rFonts w:hAnsi="仿宋_GB2312"/>
          <w:b/>
          <w:sz w:val="28"/>
          <w:szCs w:val="28"/>
        </w:rPr>
        <w:t>20</w:t>
      </w:r>
      <w:r>
        <w:rPr>
          <w:rFonts w:hAnsi="仿宋_GB2312" w:hint="eastAsia"/>
          <w:b/>
          <w:sz w:val="28"/>
          <w:szCs w:val="28"/>
        </w:rPr>
        <w:t>21年度部门决算表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二、收入决算表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三、支出决算表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四、财政拨款收入支出决算总表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五、一般公共预算财政拨款支出决算表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六、一般公共预算财政拨款基本支出决算</w:t>
      </w:r>
      <w:r>
        <w:rPr>
          <w:rFonts w:asciiTheme="minorEastAsia" w:eastAsiaTheme="minorEastAsia" w:hAnsiTheme="minorEastAsia" w:cs="仿宋_GB2312" w:hint="eastAsia"/>
          <w:sz w:val="28"/>
          <w:szCs w:val="28"/>
        </w:rPr>
        <w:t>明细</w:t>
      </w:r>
      <w:r>
        <w:rPr>
          <w:rFonts w:asciiTheme="minorEastAsia" w:eastAsiaTheme="minorEastAsia" w:hAnsiTheme="minorEastAsia" w:cs="仿宋_GB2312"/>
          <w:sz w:val="28"/>
          <w:szCs w:val="28"/>
        </w:rPr>
        <w:t>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七、一般公共预算财政拨款“三公”经费支出决算表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八、政府性基金预算财政拨款收入支出决算表</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hint="eastAsia"/>
          <w:sz w:val="28"/>
          <w:szCs w:val="28"/>
        </w:rPr>
        <w:t>九、国有资本经营预算财政拨款支出决算表</w:t>
      </w:r>
    </w:p>
    <w:p w:rsidR="00116733" w:rsidRDefault="00A74BC1">
      <w:pPr>
        <w:pStyle w:val="Default"/>
        <w:spacing w:line="500" w:lineRule="exact"/>
        <w:outlineLvl w:val="0"/>
        <w:rPr>
          <w:rFonts w:ascii="仿宋_GB2312" w:hAnsi="仿宋_GB2312" w:cs="仿宋_GB2312"/>
          <w:b/>
          <w:sz w:val="28"/>
          <w:szCs w:val="28"/>
        </w:rPr>
      </w:pPr>
      <w:r>
        <w:rPr>
          <w:rFonts w:hAnsi="仿宋_GB2312" w:hint="eastAsia"/>
          <w:b/>
          <w:sz w:val="28"/>
          <w:szCs w:val="28"/>
        </w:rPr>
        <w:t>第三部分</w:t>
      </w:r>
      <w:r>
        <w:rPr>
          <w:rFonts w:hAnsi="仿宋_GB2312"/>
          <w:b/>
          <w:sz w:val="28"/>
          <w:szCs w:val="28"/>
        </w:rPr>
        <w:t>20</w:t>
      </w:r>
      <w:r>
        <w:rPr>
          <w:rFonts w:hAnsi="仿宋_GB2312" w:hint="eastAsia"/>
          <w:b/>
          <w:sz w:val="28"/>
          <w:szCs w:val="28"/>
        </w:rPr>
        <w:t>21年度部门决算情况说明</w:t>
      </w:r>
    </w:p>
    <w:p w:rsidR="00116733" w:rsidRDefault="00A74BC1">
      <w:pPr>
        <w:pStyle w:val="Default"/>
        <w:spacing w:line="500" w:lineRule="exact"/>
        <w:ind w:firstLineChars="250" w:firstLine="700"/>
        <w:outlineLvl w:val="1"/>
        <w:rPr>
          <w:rFonts w:asciiTheme="minorEastAsia" w:eastAsiaTheme="minorEastAsia" w:hAnsiTheme="minorEastAsia" w:cs="仿宋_GB2312"/>
          <w:sz w:val="28"/>
          <w:szCs w:val="28"/>
        </w:rPr>
      </w:pPr>
      <w:r>
        <w:rPr>
          <w:rFonts w:asciiTheme="minorEastAsia" w:eastAsiaTheme="minorEastAsia" w:hAnsiTheme="minorEastAsia" w:cs="仿宋_GB2312"/>
          <w:sz w:val="28"/>
          <w:szCs w:val="28"/>
        </w:rPr>
        <w:t>一、收入支出决算总体情况说明</w:t>
      </w:r>
    </w:p>
    <w:p w:rsidR="00116733" w:rsidRDefault="00A74BC1">
      <w:pPr>
        <w:spacing w:line="500" w:lineRule="exact"/>
        <w:ind w:firstLineChars="250" w:firstLine="700"/>
        <w:jc w:val="left"/>
        <w:outlineLvl w:val="1"/>
        <w:rPr>
          <w:rFonts w:ascii="仿宋_GB2312" w:hAnsi="仿宋_GB2312" w:cs="仿宋_GB2312"/>
          <w:sz w:val="28"/>
          <w:szCs w:val="28"/>
        </w:rPr>
      </w:pPr>
      <w:r>
        <w:rPr>
          <w:rFonts w:ascii="仿宋_GB2312" w:hAnsi="仿宋_GB2312" w:cs="仿宋_GB2312"/>
          <w:sz w:val="28"/>
          <w:szCs w:val="28"/>
        </w:rPr>
        <w:t>二、收入决算情况说明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三公</w:t>
      </w:r>
      <w:r>
        <w:rPr>
          <w:rFonts w:ascii="仿宋_GB2312" w:hAnsi="仿宋_GB2312" w:cs="仿宋_GB2312" w:hint="eastAsia"/>
          <w:color w:val="000000"/>
          <w:kern w:val="0"/>
          <w:sz w:val="28"/>
          <w:szCs w:val="28"/>
        </w:rPr>
        <w:t>”</w:t>
      </w:r>
      <w:r>
        <w:rPr>
          <w:rFonts w:ascii="仿宋_GB2312" w:hAnsi="仿宋_GB2312" w:cs="仿宋_GB2312"/>
          <w:color w:val="000000"/>
          <w:kern w:val="0"/>
          <w:sz w:val="28"/>
          <w:szCs w:val="28"/>
        </w:rPr>
        <w:t>经费支出决算情况说明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八</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政府性基金预算收入支出决算情况</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九</w:t>
      </w:r>
      <w:r>
        <w:rPr>
          <w:rFonts w:ascii="仿宋_GB2312" w:hAnsi="仿宋_GB2312" w:cs="仿宋_GB2312"/>
          <w:color w:val="000000"/>
          <w:kern w:val="0"/>
          <w:sz w:val="28"/>
          <w:szCs w:val="28"/>
        </w:rPr>
        <w:t>、</w:t>
      </w:r>
      <w:r>
        <w:rPr>
          <w:rFonts w:ascii="仿宋_GB2312" w:hAnsi="仿宋_GB2312" w:cs="仿宋_GB2312" w:hint="eastAsia"/>
          <w:color w:val="000000"/>
          <w:kern w:val="0"/>
          <w:sz w:val="28"/>
          <w:szCs w:val="28"/>
        </w:rPr>
        <w:t>机关运行经费支出说明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十、一般性支出情况说明</w:t>
      </w:r>
    </w:p>
    <w:p w:rsidR="00116733" w:rsidRDefault="00A74BC1">
      <w:pPr>
        <w:autoSpaceDE w:val="0"/>
        <w:autoSpaceDN w:val="0"/>
        <w:adjustRightInd w:val="0"/>
        <w:spacing w:line="500" w:lineRule="exact"/>
        <w:ind w:firstLineChars="250" w:firstLine="700"/>
        <w:jc w:val="left"/>
        <w:outlineLvl w:val="1"/>
        <w:rPr>
          <w:rFonts w:ascii="仿宋_GB2312" w:hAnsi="仿宋_GB2312" w:cs="仿宋_GB2312"/>
          <w:color w:val="000000"/>
          <w:kern w:val="0"/>
          <w:sz w:val="28"/>
          <w:szCs w:val="28"/>
        </w:rPr>
      </w:pPr>
      <w:r>
        <w:rPr>
          <w:rFonts w:ascii="仿宋_GB2312" w:hAnsi="仿宋_GB2312" w:cs="仿宋_GB2312" w:hint="eastAsia"/>
          <w:color w:val="000000"/>
          <w:kern w:val="0"/>
          <w:sz w:val="28"/>
          <w:szCs w:val="28"/>
        </w:rPr>
        <w:t>十一、政府采购支出说明</w:t>
      </w:r>
    </w:p>
    <w:p w:rsidR="00116733" w:rsidRDefault="00A74BC1">
      <w:pPr>
        <w:pStyle w:val="Default"/>
        <w:spacing w:line="500" w:lineRule="exact"/>
        <w:ind w:firstLineChars="250" w:firstLine="700"/>
        <w:outlineLvl w:val="1"/>
        <w:rPr>
          <w:rFonts w:ascii="仿宋_GB2312" w:eastAsiaTheme="minorEastAsia" w:hAnsi="仿宋_GB2312" w:cs="仿宋_GB2312"/>
          <w:sz w:val="28"/>
          <w:szCs w:val="28"/>
        </w:rPr>
      </w:pPr>
      <w:r>
        <w:rPr>
          <w:rFonts w:ascii="仿宋_GB2312" w:eastAsiaTheme="minorEastAsia" w:hAnsi="仿宋_GB2312" w:cs="仿宋_GB2312" w:hint="eastAsia"/>
          <w:sz w:val="28"/>
          <w:szCs w:val="28"/>
        </w:rPr>
        <w:t>十二、国有资产占用情况说明</w:t>
      </w:r>
    </w:p>
    <w:p w:rsidR="00116733" w:rsidRDefault="00A74BC1">
      <w:pPr>
        <w:pStyle w:val="Default"/>
        <w:spacing w:line="500" w:lineRule="exact"/>
        <w:ind w:firstLineChars="250" w:firstLine="700"/>
        <w:outlineLvl w:val="1"/>
        <w:rPr>
          <w:rFonts w:ascii="仿宋_GB2312" w:eastAsiaTheme="minorEastAsia" w:hAnsi="仿宋_GB2312" w:cs="仿宋_GB2312"/>
          <w:sz w:val="28"/>
          <w:szCs w:val="28"/>
        </w:rPr>
      </w:pPr>
      <w:r>
        <w:rPr>
          <w:rFonts w:ascii="仿宋_GB2312" w:eastAsiaTheme="minorEastAsia" w:hAnsi="仿宋_GB2312" w:cs="仿宋_GB2312" w:hint="eastAsia"/>
          <w:sz w:val="28"/>
          <w:szCs w:val="28"/>
        </w:rPr>
        <w:lastRenderedPageBreak/>
        <w:t>十三、</w:t>
      </w:r>
      <w:r>
        <w:rPr>
          <w:rFonts w:asciiTheme="minorEastAsia" w:eastAsiaTheme="minorEastAsia" w:hAnsiTheme="minorEastAsia" w:cs="仿宋_GB2312" w:hint="eastAsia"/>
          <w:sz w:val="28"/>
          <w:szCs w:val="28"/>
        </w:rPr>
        <w:t>2021年</w:t>
      </w:r>
      <w:r>
        <w:rPr>
          <w:rFonts w:ascii="仿宋_GB2312" w:eastAsiaTheme="minorEastAsia" w:hAnsi="仿宋_GB2312" w:cs="仿宋_GB2312" w:hint="eastAsia"/>
          <w:sz w:val="28"/>
          <w:szCs w:val="28"/>
        </w:rPr>
        <w:t>度预算绩效情况说明</w:t>
      </w:r>
    </w:p>
    <w:p w:rsidR="00116733" w:rsidRDefault="00A74BC1">
      <w:pPr>
        <w:autoSpaceDE w:val="0"/>
        <w:autoSpaceDN w:val="0"/>
        <w:adjustRightInd w:val="0"/>
        <w:spacing w:line="500" w:lineRule="exact"/>
        <w:jc w:val="left"/>
        <w:outlineLvl w:val="0"/>
        <w:rPr>
          <w:rFonts w:ascii="黑体" w:eastAsia="黑体" w:hAnsi="黑体" w:cs="黑体"/>
          <w:b/>
          <w:color w:val="000000"/>
          <w:kern w:val="0"/>
          <w:sz w:val="28"/>
          <w:szCs w:val="28"/>
        </w:rPr>
      </w:pPr>
      <w:r>
        <w:rPr>
          <w:rFonts w:ascii="黑体" w:eastAsia="黑体" w:hAnsi="黑体" w:cs="黑体"/>
          <w:b/>
          <w:color w:val="000000"/>
          <w:kern w:val="0"/>
          <w:sz w:val="28"/>
          <w:szCs w:val="28"/>
        </w:rPr>
        <w:t>第四部分名词解释</w:t>
      </w:r>
    </w:p>
    <w:p w:rsidR="00116733" w:rsidRDefault="00A74BC1">
      <w:pPr>
        <w:autoSpaceDE w:val="0"/>
        <w:autoSpaceDN w:val="0"/>
        <w:adjustRightInd w:val="0"/>
        <w:spacing w:line="500" w:lineRule="exact"/>
        <w:jc w:val="left"/>
        <w:outlineLvl w:val="0"/>
        <w:rPr>
          <w:rFonts w:ascii="黑体" w:eastAsia="黑体" w:hAnsi="黑体" w:cs="仿宋_GB2312"/>
          <w:b/>
          <w:color w:val="000000"/>
          <w:kern w:val="0"/>
          <w:sz w:val="28"/>
          <w:szCs w:val="28"/>
        </w:rPr>
      </w:pPr>
      <w:r>
        <w:rPr>
          <w:rFonts w:ascii="黑体" w:eastAsia="黑体" w:hAnsi="黑体" w:cs="黑体" w:hint="eastAsia"/>
          <w:b/>
          <w:color w:val="000000"/>
          <w:kern w:val="0"/>
          <w:sz w:val="28"/>
          <w:szCs w:val="28"/>
        </w:rPr>
        <w:t>第五部分附件</w:t>
      </w: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rPr>
          <w:sz w:val="72"/>
          <w:szCs w:val="72"/>
        </w:rPr>
      </w:pPr>
    </w:p>
    <w:p w:rsidR="00116733" w:rsidRDefault="00A74BC1">
      <w:pPr>
        <w:pStyle w:val="Default"/>
        <w:jc w:val="center"/>
        <w:rPr>
          <w:sz w:val="84"/>
          <w:szCs w:val="84"/>
        </w:rPr>
      </w:pPr>
      <w:r>
        <w:rPr>
          <w:rFonts w:hint="eastAsia"/>
          <w:sz w:val="84"/>
          <w:szCs w:val="84"/>
        </w:rPr>
        <w:t>第一部分</w:t>
      </w:r>
      <w:r>
        <w:rPr>
          <w:sz w:val="84"/>
          <w:szCs w:val="84"/>
        </w:rPr>
        <w:t xml:space="preserve"> </w:t>
      </w:r>
    </w:p>
    <w:p w:rsidR="00116733" w:rsidRDefault="00116733">
      <w:pPr>
        <w:pStyle w:val="Default"/>
        <w:jc w:val="center"/>
        <w:rPr>
          <w:sz w:val="84"/>
          <w:szCs w:val="84"/>
        </w:rPr>
      </w:pPr>
    </w:p>
    <w:p w:rsidR="00116733" w:rsidRDefault="00A74BC1">
      <w:pPr>
        <w:pStyle w:val="Default"/>
        <w:jc w:val="center"/>
        <w:outlineLvl w:val="0"/>
        <w:rPr>
          <w:sz w:val="84"/>
          <w:szCs w:val="84"/>
        </w:rPr>
      </w:pPr>
      <w:r>
        <w:rPr>
          <w:rFonts w:hint="eastAsia"/>
          <w:sz w:val="84"/>
          <w:szCs w:val="84"/>
        </w:rPr>
        <w:t>沅江市应急管理局单位概况</w:t>
      </w: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pStyle w:val="a9"/>
        <w:ind w:left="720" w:firstLineChars="0" w:firstLine="0"/>
        <w:jc w:val="left"/>
        <w:rPr>
          <w:rFonts w:ascii="黑体" w:eastAsia="黑体" w:hAnsi="黑体"/>
          <w:sz w:val="32"/>
          <w:szCs w:val="32"/>
        </w:rPr>
      </w:pPr>
    </w:p>
    <w:p w:rsidR="00116733" w:rsidRDefault="00116733">
      <w:pPr>
        <w:pStyle w:val="a9"/>
        <w:ind w:left="720" w:firstLineChars="0" w:firstLine="0"/>
        <w:jc w:val="left"/>
        <w:rPr>
          <w:rFonts w:ascii="黑体" w:eastAsia="黑体" w:hAnsi="黑体"/>
          <w:sz w:val="32"/>
          <w:szCs w:val="32"/>
        </w:rPr>
      </w:pPr>
    </w:p>
    <w:p w:rsidR="00116733" w:rsidRDefault="00116733">
      <w:pPr>
        <w:pStyle w:val="a9"/>
        <w:ind w:left="720" w:firstLineChars="0" w:firstLine="0"/>
        <w:jc w:val="left"/>
        <w:rPr>
          <w:rFonts w:ascii="黑体" w:eastAsia="黑体" w:hAnsi="黑体"/>
          <w:sz w:val="32"/>
          <w:szCs w:val="32"/>
        </w:rPr>
      </w:pPr>
    </w:p>
    <w:p w:rsidR="00116733" w:rsidRDefault="00A74BC1">
      <w:pPr>
        <w:pStyle w:val="a9"/>
        <w:numPr>
          <w:ilvl w:val="0"/>
          <w:numId w:val="1"/>
        </w:numPr>
        <w:ind w:firstLineChars="0"/>
        <w:jc w:val="left"/>
        <w:outlineLvl w:val="0"/>
        <w:rPr>
          <w:rFonts w:ascii="黑体" w:eastAsia="黑体" w:hAnsi="黑体"/>
          <w:sz w:val="32"/>
          <w:szCs w:val="32"/>
        </w:rPr>
      </w:pPr>
      <w:r>
        <w:rPr>
          <w:rFonts w:ascii="黑体" w:eastAsia="黑体" w:hAnsi="黑体"/>
          <w:sz w:val="32"/>
          <w:szCs w:val="32"/>
        </w:rPr>
        <w:t>部门职责</w:t>
      </w:r>
    </w:p>
    <w:p w:rsidR="00116733" w:rsidRDefault="00A74BC1">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（一）基本情况</w:t>
      </w:r>
    </w:p>
    <w:p w:rsidR="00116733" w:rsidRDefault="00A74BC1">
      <w:pPr>
        <w:spacing w:line="520" w:lineRule="exact"/>
        <w:ind w:firstLine="640"/>
        <w:outlineLvl w:val="1"/>
        <w:rPr>
          <w:rFonts w:ascii="仿宋" w:eastAsia="仿宋" w:hAnsi="仿宋"/>
          <w:sz w:val="32"/>
          <w:szCs w:val="24"/>
        </w:rPr>
      </w:pPr>
      <w:r>
        <w:rPr>
          <w:rFonts w:ascii="仿宋" w:eastAsia="仿宋" w:hAnsi="仿宋"/>
          <w:sz w:val="32"/>
          <w:szCs w:val="24"/>
        </w:rPr>
        <w:t>1</w:t>
      </w:r>
      <w:r>
        <w:rPr>
          <w:rFonts w:ascii="仿宋" w:eastAsia="仿宋" w:hAnsi="仿宋" w:hint="eastAsia"/>
          <w:sz w:val="32"/>
          <w:szCs w:val="24"/>
        </w:rPr>
        <w:t>．</w:t>
      </w:r>
      <w:r>
        <w:rPr>
          <w:rFonts w:ascii="仿宋_GB2312" w:eastAsia="仿宋_GB2312" w:hAnsi="仿宋_GB2312" w:hint="eastAsia"/>
          <w:sz w:val="28"/>
          <w:szCs w:val="24"/>
        </w:rPr>
        <w:t>主要职能。</w:t>
      </w:r>
    </w:p>
    <w:p w:rsidR="00116733" w:rsidRDefault="00A74BC1">
      <w:p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沅江市应急管理局为市政府工作部门，为正科级。</w:t>
      </w:r>
    </w:p>
    <w:p w:rsidR="00116733" w:rsidRDefault="00A74BC1">
      <w:p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主要职责有：（一）负责应急管理工作，指导全市应对安全生产类、自然灾害类等突发事件和中和防灾救灾工作。负责安全生产综合监督管理和工矿商贸行业安全生产监督管理工作。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贯彻实施相关法律法规、规章、规程和标准，组织编制全市应急体系建设、安全生产和综合防灾救灾规划并监督实施。</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指导应急预案体系建设，建立完善事故灾难和自然灾害分级应对制度，组织编制全市总体应急预案和安全生产类、自然灾害类专项预案，综合协调应急预案衔接工作，组织开展预案演练，推动应急避难设施建设。</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牵头推进全市统一的应急管理信息系统建设，负责信息传输渠道的规划和布局，建立监测预警和灾情报告制度，健全自然灾害信息资源获取和共享机制，依法统一发布灾情。</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组织指导协调安全生产类，自然灾害类等突发事件应急救援，承担市应对灾害指挥部工作，综合研判突发事件发展态势并提出应对建议，协助市委、市政府指定的负责同志组织灾害应急处置工作。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统一协调指挥各类应急专业队伍，建立应急协调联动机制，推进指挥平台对接，负责做好解放军和武警部队参与应急救援相关衔接工作。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统筹全市应急救援力量建设，负责消防、森林火灾扑救、抗洪抢险、地震和地质灾害救援、生产安全事故救援等专业应急救援力量建设，依权限做好驻沅国家综合性应急救援队伍建设的相关工作，指导地方及社会应急救援力量建设。</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lastRenderedPageBreak/>
        <w:t>负责全市消防管理有关工作，指导消防监督、火灾预防、火灾扑救工作。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指导协调全市森林火灾、水旱灾害、地震和地质灾害等防治工作，负责自然灾害综合监测预警工作，指导开展自然灾害综合风险评估工作。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组织协调灾害救助工作，组织指导灾情核查、损失评估、救灾捐赠工作，按权限管理、分配中央、省、益阳市下达和市本级救灾款物并监督使用。</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依法行使安全生产综合监督管理职权，指导协调、监督检查市委、市政府有关部门和镇、场、街道、园区安全生产工作，组织开展安全生产巡查、考核工作。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按照分级、属地原则，依法监督检查工矿商贸生产经营单位贯彻执行安全生产法律法规情况及其安全生产条件和有关设备（特种设备除外）、材料、劳动防护用品的安全生产管理工作。依法组织并指导监督实施安全生产准入制度。负责危险化学品安全监督管理综合工作和烟花爆竹安全生产监督管理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依法组织指导生产安全事故调查处理，监督事故查处和责任追究落实情况。组织开展自然灾害类突发事件的调查评估工作。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开展应急管理对外交流与合作，组织参与安全生产类、自然灾害类等突发事件的对外救援工作。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制定全市应急物资储备和应急救援装备规划并组织实施，会同市发展和改革局等部门建立健全应急物资信息平台和调拨制度，在救灾时统一调度。</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负责应急管理、安全生产宣传教育和培训工作，组织指导应急管理、安全生产的科学技术研究、推广应用和信息化建设工作。</w:t>
      </w:r>
    </w:p>
    <w:p w:rsidR="00116733" w:rsidRDefault="00A74BC1">
      <w:pPr>
        <w:widowControl/>
        <w:numPr>
          <w:ilvl w:val="0"/>
          <w:numId w:val="2"/>
        </w:num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hint="eastAsia"/>
          <w:sz w:val="28"/>
          <w:szCs w:val="24"/>
        </w:rPr>
        <w:t>承担市防汛抗旱指挥部日常工作，协调市防汛抗旱指挥部成员单位的相关工作，组织执行国家防汛抗旱总指挥部、相关流域防汛抗旱指挥机构和省、益阳市、沅江市防汛抗旱指挥部的指示、命令。</w:t>
      </w:r>
    </w:p>
    <w:p w:rsidR="00116733" w:rsidRDefault="00A74BC1">
      <w:pPr>
        <w:snapToGrid w:val="0"/>
        <w:spacing w:line="600" w:lineRule="exact"/>
        <w:ind w:firstLineChars="200" w:firstLine="560"/>
        <w:rPr>
          <w:rFonts w:asciiTheme="minorEastAsia" w:hAnsiTheme="minorEastAsia"/>
          <w:sz w:val="32"/>
          <w:szCs w:val="32"/>
        </w:rPr>
      </w:pPr>
      <w:r>
        <w:rPr>
          <w:rFonts w:ascii="仿宋_GB2312" w:eastAsia="仿宋_GB2312" w:hAnsi="仿宋_GB2312" w:hint="eastAsia"/>
          <w:sz w:val="28"/>
          <w:szCs w:val="24"/>
        </w:rPr>
        <w:t>（十八）完成市委、市政府交办的其他任务。</w:t>
      </w:r>
    </w:p>
    <w:p w:rsidR="00116733" w:rsidRDefault="00A74BC1">
      <w:pPr>
        <w:widowControl/>
        <w:spacing w:line="600" w:lineRule="exact"/>
        <w:outlineLvl w:val="1"/>
        <w:rPr>
          <w:rFonts w:asciiTheme="minorEastAsia" w:hAnsiTheme="minorEastAsia"/>
          <w:bCs/>
          <w:kern w:val="0"/>
          <w:sz w:val="32"/>
          <w:szCs w:val="32"/>
        </w:rPr>
      </w:pPr>
      <w:r>
        <w:rPr>
          <w:rFonts w:asciiTheme="minorEastAsia" w:hAnsiTheme="minorEastAsia" w:hint="eastAsia"/>
          <w:bCs/>
          <w:kern w:val="0"/>
          <w:sz w:val="32"/>
          <w:szCs w:val="32"/>
        </w:rPr>
        <w:t>（二）机构情况</w:t>
      </w:r>
    </w:p>
    <w:p w:rsidR="00116733" w:rsidRDefault="00A74BC1">
      <w:pPr>
        <w:snapToGrid w:val="0"/>
        <w:spacing w:line="600" w:lineRule="exact"/>
        <w:ind w:firstLineChars="200" w:firstLine="560"/>
        <w:rPr>
          <w:rFonts w:ascii="仿宋_GB2312" w:eastAsia="仿宋_GB2312" w:hAnsi="仿宋_GB2312"/>
          <w:sz w:val="28"/>
          <w:szCs w:val="24"/>
        </w:rPr>
      </w:pPr>
      <w:r>
        <w:rPr>
          <w:rFonts w:ascii="仿宋_GB2312" w:eastAsia="仿宋_GB2312" w:hAnsi="仿宋_GB2312"/>
          <w:sz w:val="28"/>
          <w:szCs w:val="24"/>
        </w:rPr>
        <w:t>20</w:t>
      </w:r>
      <w:r>
        <w:rPr>
          <w:rFonts w:ascii="仿宋_GB2312" w:eastAsia="仿宋_GB2312" w:hAnsi="仿宋_GB2312" w:hint="eastAsia"/>
          <w:sz w:val="28"/>
          <w:szCs w:val="24"/>
        </w:rPr>
        <w:t>21年，沅江市应急管理局（加挂市防汛抗旱指挥部办公室的牌子，负责应急管</w:t>
      </w:r>
      <w:r>
        <w:rPr>
          <w:rFonts w:ascii="仿宋_GB2312" w:eastAsia="仿宋_GB2312" w:hAnsi="仿宋_GB2312" w:hint="eastAsia"/>
          <w:sz w:val="28"/>
          <w:szCs w:val="24"/>
        </w:rPr>
        <w:lastRenderedPageBreak/>
        <w:t>理工作，履行安全生产监督管理职能，为沅江市人民政府的工作部门。</w:t>
      </w:r>
    </w:p>
    <w:p w:rsidR="00116733" w:rsidRDefault="00A74BC1">
      <w:pPr>
        <w:widowControl/>
        <w:spacing w:line="600" w:lineRule="exact"/>
        <w:outlineLvl w:val="0"/>
        <w:rPr>
          <w:rFonts w:ascii="黑体" w:eastAsia="黑体" w:hAnsi="黑体"/>
          <w:bCs/>
          <w:kern w:val="0"/>
          <w:sz w:val="32"/>
          <w:szCs w:val="32"/>
        </w:rPr>
      </w:pPr>
      <w:r>
        <w:rPr>
          <w:rFonts w:ascii="黑体" w:eastAsia="黑体" w:hAnsi="黑体" w:hint="eastAsia"/>
          <w:bCs/>
          <w:kern w:val="0"/>
          <w:sz w:val="32"/>
          <w:szCs w:val="32"/>
        </w:rPr>
        <w:t>二、机构设置及决算单位构成</w:t>
      </w:r>
    </w:p>
    <w:p w:rsidR="00116733" w:rsidRDefault="00A74BC1">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（一）内设机构设置。沅江市应急管理局单位内设机构包括：我局内设股室10个，所属事业单位2个，全部纳入2021年部门预算编制范围。</w:t>
      </w:r>
    </w:p>
    <w:p w:rsidR="00116733" w:rsidRDefault="00A74BC1">
      <w:pPr>
        <w:widowControl/>
        <w:spacing w:line="600" w:lineRule="exact"/>
        <w:rPr>
          <w:rFonts w:asciiTheme="minorEastAsia" w:hAnsiTheme="minorEastAsia"/>
          <w:bCs/>
          <w:kern w:val="0"/>
          <w:sz w:val="32"/>
          <w:szCs w:val="32"/>
        </w:rPr>
      </w:pPr>
      <w:r>
        <w:rPr>
          <w:rFonts w:asciiTheme="minorEastAsia" w:hAnsiTheme="minorEastAsia" w:hint="eastAsia"/>
          <w:bCs/>
          <w:kern w:val="0"/>
          <w:sz w:val="32"/>
          <w:szCs w:val="32"/>
        </w:rPr>
        <w:t>（二）决算单位构成。沅江市应急管理局单位2021年部门决算汇总公开单位构成包括：沅江市应急管理局单位本级。</w:t>
      </w:r>
    </w:p>
    <w:p w:rsidR="00116733" w:rsidRDefault="00116733">
      <w:pPr>
        <w:jc w:val="left"/>
        <w:rPr>
          <w:rFonts w:ascii="仿宋_GB2312" w:eastAsia="仿宋_GB2312" w:hAnsiTheme="minorEastAsia"/>
          <w:sz w:val="28"/>
          <w:szCs w:val="32"/>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rFonts w:ascii="黑体" w:eastAsia="黑体" w:hAnsi="黑体"/>
          <w:sz w:val="28"/>
          <w:szCs w:val="28"/>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A74BC1">
      <w:pPr>
        <w:jc w:val="center"/>
        <w:rPr>
          <w:sz w:val="72"/>
          <w:szCs w:val="72"/>
        </w:rPr>
      </w:pPr>
      <w:r>
        <w:rPr>
          <w:rFonts w:hint="eastAsia"/>
          <w:sz w:val="72"/>
          <w:szCs w:val="72"/>
        </w:rPr>
        <w:t>第二部分</w:t>
      </w:r>
    </w:p>
    <w:p w:rsidR="00116733" w:rsidRDefault="00116733">
      <w:pPr>
        <w:jc w:val="center"/>
        <w:rPr>
          <w:sz w:val="72"/>
          <w:szCs w:val="72"/>
        </w:rPr>
      </w:pPr>
    </w:p>
    <w:p w:rsidR="00116733" w:rsidRDefault="00A74BC1">
      <w:pPr>
        <w:jc w:val="center"/>
        <w:outlineLvl w:val="0"/>
        <w:rPr>
          <w:sz w:val="72"/>
          <w:szCs w:val="72"/>
        </w:rPr>
      </w:pPr>
      <w:r>
        <w:rPr>
          <w:rFonts w:hint="eastAsia"/>
          <w:sz w:val="72"/>
          <w:szCs w:val="72"/>
        </w:rPr>
        <w:t>部门决算表</w:t>
      </w: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center"/>
        <w:rPr>
          <w:sz w:val="72"/>
          <w:szCs w:val="72"/>
        </w:rPr>
      </w:pPr>
    </w:p>
    <w:p w:rsidR="00116733" w:rsidRDefault="00116733">
      <w:pPr>
        <w:jc w:val="left"/>
        <w:rPr>
          <w:sz w:val="32"/>
          <w:szCs w:val="32"/>
        </w:rPr>
      </w:pPr>
    </w:p>
    <w:p w:rsidR="00116733" w:rsidRDefault="00116733">
      <w:pPr>
        <w:jc w:val="left"/>
        <w:rPr>
          <w:rFonts w:asciiTheme="minorEastAsia" w:hAnsiTheme="minorEastAsia"/>
          <w:sz w:val="32"/>
          <w:szCs w:val="32"/>
        </w:rPr>
        <w:sectPr w:rsidR="00116733">
          <w:pgSz w:w="11906" w:h="16838"/>
          <w:pgMar w:top="720" w:right="720" w:bottom="720" w:left="720" w:header="851" w:footer="992" w:gutter="0"/>
          <w:cols w:space="425"/>
          <w:docGrid w:type="lines" w:linePitch="312"/>
        </w:sectPr>
      </w:pPr>
    </w:p>
    <w:tbl>
      <w:tblPr>
        <w:tblW w:w="14081" w:type="dxa"/>
        <w:tblInd w:w="93" w:type="dxa"/>
        <w:tblLook w:val="04A0" w:firstRow="1" w:lastRow="0" w:firstColumn="1" w:lastColumn="0" w:noHBand="0" w:noVBand="1"/>
      </w:tblPr>
      <w:tblGrid>
        <w:gridCol w:w="4126"/>
        <w:gridCol w:w="449"/>
        <w:gridCol w:w="631"/>
        <w:gridCol w:w="599"/>
        <w:gridCol w:w="98"/>
        <w:gridCol w:w="232"/>
        <w:gridCol w:w="3468"/>
        <w:gridCol w:w="845"/>
        <w:gridCol w:w="1460"/>
        <w:gridCol w:w="657"/>
        <w:gridCol w:w="1516"/>
      </w:tblGrid>
      <w:tr w:rsidR="00116733">
        <w:trPr>
          <w:trHeight w:val="360"/>
        </w:trPr>
        <w:tc>
          <w:tcPr>
            <w:tcW w:w="14081" w:type="dxa"/>
            <w:gridSpan w:val="11"/>
            <w:tcBorders>
              <w:top w:val="nil"/>
              <w:left w:val="nil"/>
              <w:bottom w:val="nil"/>
              <w:right w:val="nil"/>
            </w:tcBorders>
            <w:shd w:val="clear" w:color="auto" w:fill="auto"/>
            <w:noWrap/>
            <w:vAlign w:val="center"/>
          </w:tcPr>
          <w:p w:rsidR="00116733" w:rsidRDefault="00A74BC1">
            <w:pPr>
              <w:widowControl/>
              <w:jc w:val="center"/>
              <w:rPr>
                <w:rFonts w:ascii="华文中宋" w:eastAsia="华文中宋" w:hAnsi="华文中宋" w:cs="宋体"/>
                <w:color w:val="000000"/>
                <w:kern w:val="0"/>
                <w:sz w:val="32"/>
                <w:szCs w:val="32"/>
              </w:rPr>
            </w:pPr>
            <w:r>
              <w:rPr>
                <w:rFonts w:ascii="华文中宋" w:eastAsia="华文中宋" w:hAnsi="华文中宋" w:cs="宋体" w:hint="eastAsia"/>
                <w:color w:val="000000"/>
                <w:kern w:val="0"/>
                <w:sz w:val="32"/>
                <w:szCs w:val="32"/>
              </w:rPr>
              <w:lastRenderedPageBreak/>
              <w:t>收入支出决算总表</w:t>
            </w:r>
          </w:p>
        </w:tc>
      </w:tr>
      <w:tr w:rsidR="00116733">
        <w:trPr>
          <w:trHeight w:val="199"/>
        </w:trPr>
        <w:tc>
          <w:tcPr>
            <w:tcW w:w="5206" w:type="dxa"/>
            <w:gridSpan w:val="3"/>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97" w:type="dxa"/>
            <w:gridSpan w:val="2"/>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公开01表</w:t>
            </w:r>
          </w:p>
        </w:tc>
      </w:tr>
      <w:tr w:rsidR="00116733">
        <w:trPr>
          <w:trHeight w:val="300"/>
        </w:trPr>
        <w:tc>
          <w:tcPr>
            <w:tcW w:w="5206" w:type="dxa"/>
            <w:gridSpan w:val="3"/>
            <w:tcBorders>
              <w:top w:val="nil"/>
              <w:left w:val="nil"/>
              <w:bottom w:val="nil"/>
              <w:right w:val="nil"/>
            </w:tcBorders>
            <w:shd w:val="clear" w:color="000000" w:fill="FFFFFF"/>
            <w:noWrap/>
            <w:vAlign w:val="center"/>
          </w:tcPr>
          <w:p w:rsidR="00116733" w:rsidRDefault="00A74BC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r>
              <w:rPr>
                <w:rFonts w:ascii="宋体" w:eastAsia="宋体" w:hAnsi="宋体" w:cs="宋体" w:hint="eastAsia"/>
                <w:color w:val="000000"/>
                <w:kern w:val="0"/>
                <w:sz w:val="20"/>
                <w:szCs w:val="20"/>
                <w:lang w:bidi="ar"/>
              </w:rPr>
              <w:t>沅江市应急管理局</w:t>
            </w:r>
          </w:p>
        </w:tc>
        <w:tc>
          <w:tcPr>
            <w:tcW w:w="697" w:type="dxa"/>
            <w:gridSpan w:val="2"/>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3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5773" w:type="dxa"/>
            <w:gridSpan w:val="3"/>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657"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16"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16733">
        <w:trPr>
          <w:trHeight w:val="340"/>
        </w:trPr>
        <w:tc>
          <w:tcPr>
            <w:tcW w:w="5805" w:type="dxa"/>
            <w:gridSpan w:val="4"/>
            <w:tcBorders>
              <w:top w:val="single" w:sz="4" w:space="0" w:color="auto"/>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8276" w:type="dxa"/>
            <w:gridSpan w:val="7"/>
            <w:tcBorders>
              <w:top w:val="single" w:sz="4" w:space="0" w:color="auto"/>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30" w:type="dxa"/>
            <w:gridSpan w:val="2"/>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3633"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决算数</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30" w:type="dxa"/>
            <w:gridSpan w:val="2"/>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633"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一、一般公共预算财政拨款收入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704.97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14</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0.3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二、政府性基金预算财政拨款收入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35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二、科学技术支出</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15</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16.05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3</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三、住房保障支出</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16</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20.35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四、上级补助收入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4</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四、灾害防治及应急管理支出</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17</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1143.79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五、事业收入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5</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五、其他支出</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18</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35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六、经营收入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6</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116733">
            <w:pPr>
              <w:widowControl/>
              <w:jc w:val="left"/>
              <w:rPr>
                <w:rFonts w:ascii="宋体" w:eastAsia="宋体" w:hAnsi="宋体" w:cs="宋体"/>
                <w:kern w:val="0"/>
                <w:sz w:val="22"/>
              </w:rPr>
            </w:pP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19</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七、附属单位上缴收入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7</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116733">
            <w:pPr>
              <w:widowControl/>
              <w:jc w:val="left"/>
              <w:rPr>
                <w:rFonts w:ascii="宋体" w:eastAsia="宋体" w:hAnsi="宋体" w:cs="宋体"/>
                <w:kern w:val="0"/>
                <w:sz w:val="24"/>
                <w:szCs w:val="24"/>
              </w:rPr>
            </w:pP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20</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328"/>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八、其他收入</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8</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30</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21</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9</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22</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本年收入合计</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10</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769.97　</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本年支出合计</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23</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1215.48</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使用非财政拨款结余</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11</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结余分配</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24</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340"/>
        </w:trPr>
        <w:tc>
          <w:tcPr>
            <w:tcW w:w="4126"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年初结转和结余</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12</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489.02　</w:t>
            </w:r>
          </w:p>
        </w:tc>
        <w:tc>
          <w:tcPr>
            <w:tcW w:w="3798"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年末结转和结余</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25</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43.51</w:t>
            </w:r>
          </w:p>
        </w:tc>
      </w:tr>
      <w:tr w:rsidR="00116733">
        <w:trPr>
          <w:trHeight w:val="340"/>
        </w:trPr>
        <w:tc>
          <w:tcPr>
            <w:tcW w:w="4126"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总计</w:t>
            </w:r>
          </w:p>
        </w:tc>
        <w:tc>
          <w:tcPr>
            <w:tcW w:w="449"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13</w:t>
            </w:r>
          </w:p>
        </w:tc>
        <w:tc>
          <w:tcPr>
            <w:tcW w:w="1230"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1258.99　</w:t>
            </w:r>
          </w:p>
        </w:tc>
        <w:tc>
          <w:tcPr>
            <w:tcW w:w="3798" w:type="dxa"/>
            <w:gridSpan w:val="3"/>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总计</w:t>
            </w:r>
          </w:p>
        </w:tc>
        <w:tc>
          <w:tcPr>
            <w:tcW w:w="845"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26</w:t>
            </w:r>
          </w:p>
        </w:tc>
        <w:tc>
          <w:tcPr>
            <w:tcW w:w="3633" w:type="dxa"/>
            <w:gridSpan w:val="3"/>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1258.99</w:t>
            </w:r>
          </w:p>
        </w:tc>
      </w:tr>
      <w:tr w:rsidR="00116733">
        <w:trPr>
          <w:trHeight w:val="1020"/>
        </w:trPr>
        <w:tc>
          <w:tcPr>
            <w:tcW w:w="14081" w:type="dxa"/>
            <w:gridSpan w:val="11"/>
            <w:tcBorders>
              <w:top w:val="nil"/>
              <w:left w:val="nil"/>
              <w:bottom w:val="nil"/>
              <w:right w:val="nil"/>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注：1.本表反映部门本年度的总收支和年末结转结余情况。</w:t>
            </w:r>
          </w:p>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2.本套报表金额单位转换时可能存在尾数误差。</w:t>
            </w:r>
          </w:p>
        </w:tc>
      </w:tr>
    </w:tbl>
    <w:p w:rsidR="00116733" w:rsidRDefault="00116733">
      <w:pPr>
        <w:jc w:val="center"/>
        <w:rPr>
          <w:rFonts w:ascii="黑体" w:eastAsia="黑体" w:hAnsi="黑体"/>
          <w:sz w:val="28"/>
          <w:szCs w:val="28"/>
        </w:rPr>
        <w:sectPr w:rsidR="00116733">
          <w:pgSz w:w="16838" w:h="11906" w:orient="landscape"/>
          <w:pgMar w:top="1797" w:right="1440" w:bottom="1797" w:left="1440" w:header="851" w:footer="992" w:gutter="0"/>
          <w:cols w:space="425"/>
          <w:docGrid w:type="linesAndChars" w:linePitch="312"/>
        </w:sectPr>
      </w:pPr>
    </w:p>
    <w:tbl>
      <w:tblPr>
        <w:tblW w:w="0" w:type="auto"/>
        <w:tblInd w:w="96" w:type="dxa"/>
        <w:tblLayout w:type="fixed"/>
        <w:tblLook w:val="04A0" w:firstRow="1" w:lastRow="0" w:firstColumn="1" w:lastColumn="0" w:noHBand="0" w:noVBand="1"/>
      </w:tblPr>
      <w:tblGrid>
        <w:gridCol w:w="1349"/>
        <w:gridCol w:w="1067"/>
        <w:gridCol w:w="236"/>
        <w:gridCol w:w="236"/>
        <w:gridCol w:w="3337"/>
        <w:gridCol w:w="960"/>
        <w:gridCol w:w="1344"/>
        <w:gridCol w:w="1080"/>
        <w:gridCol w:w="1152"/>
        <w:gridCol w:w="1151"/>
        <w:gridCol w:w="1305"/>
        <w:gridCol w:w="1608"/>
      </w:tblGrid>
      <w:tr w:rsidR="00116733">
        <w:trPr>
          <w:trHeight w:val="444"/>
        </w:trPr>
        <w:tc>
          <w:tcPr>
            <w:tcW w:w="14797" w:type="dxa"/>
            <w:gridSpan w:val="12"/>
            <w:tcBorders>
              <w:top w:val="nil"/>
              <w:left w:val="nil"/>
              <w:bottom w:val="nil"/>
              <w:right w:val="nil"/>
            </w:tcBorders>
            <w:shd w:val="clear" w:color="auto" w:fill="auto"/>
            <w:noWrap/>
            <w:vAlign w:val="bottom"/>
          </w:tcPr>
          <w:p w:rsidR="00116733" w:rsidRDefault="00A74BC1">
            <w:pPr>
              <w:widowControl/>
              <w:jc w:val="center"/>
              <w:textAlignment w:val="bottom"/>
              <w:rPr>
                <w:rFonts w:ascii="宋体" w:eastAsia="宋体" w:hAnsi="宋体" w:cs="宋体"/>
                <w:color w:val="000000"/>
                <w:sz w:val="30"/>
                <w:szCs w:val="30"/>
              </w:rPr>
            </w:pPr>
            <w:r>
              <w:rPr>
                <w:rFonts w:ascii="宋体" w:eastAsia="宋体" w:hAnsi="宋体" w:cs="宋体" w:hint="eastAsia"/>
                <w:color w:val="000000"/>
                <w:kern w:val="0"/>
                <w:sz w:val="30"/>
                <w:szCs w:val="30"/>
                <w:lang w:bidi="ar"/>
              </w:rPr>
              <w:lastRenderedPageBreak/>
              <w:t>收入决算表</w:t>
            </w:r>
          </w:p>
        </w:tc>
      </w:tr>
      <w:tr w:rsidR="00116733">
        <w:trPr>
          <w:trHeight w:val="168"/>
        </w:trPr>
        <w:tc>
          <w:tcPr>
            <w:tcW w:w="2416" w:type="dxa"/>
            <w:gridSpan w:val="2"/>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22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22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3337"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960"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344"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080"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15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151"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305"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608" w:type="dxa"/>
            <w:tcBorders>
              <w:top w:val="nil"/>
              <w:left w:val="nil"/>
              <w:bottom w:val="nil"/>
              <w:right w:val="nil"/>
            </w:tcBorders>
            <w:shd w:val="clear" w:color="auto" w:fill="auto"/>
            <w:noWrap/>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公开02表</w:t>
            </w:r>
          </w:p>
        </w:tc>
      </w:tr>
      <w:tr w:rsidR="00116733">
        <w:trPr>
          <w:trHeight w:val="264"/>
        </w:trPr>
        <w:tc>
          <w:tcPr>
            <w:tcW w:w="2416" w:type="dxa"/>
            <w:gridSpan w:val="2"/>
            <w:tcBorders>
              <w:top w:val="nil"/>
              <w:left w:val="nil"/>
              <w:bottom w:val="nil"/>
              <w:right w:val="nil"/>
            </w:tcBorders>
            <w:shd w:val="clear" w:color="auto" w:fill="auto"/>
            <w:noWrap/>
            <w:vAlign w:val="bottom"/>
          </w:tcPr>
          <w:p w:rsidR="00116733" w:rsidRDefault="00A74BC1">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部门：沅江市应急管理局</w:t>
            </w:r>
          </w:p>
        </w:tc>
        <w:tc>
          <w:tcPr>
            <w:tcW w:w="22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22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3337"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960"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344"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080"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152"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151"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305" w:type="dxa"/>
            <w:tcBorders>
              <w:top w:val="nil"/>
              <w:left w:val="nil"/>
              <w:bottom w:val="nil"/>
              <w:right w:val="nil"/>
            </w:tcBorders>
            <w:shd w:val="clear" w:color="auto" w:fill="auto"/>
            <w:noWrap/>
            <w:vAlign w:val="bottom"/>
          </w:tcPr>
          <w:p w:rsidR="00116733" w:rsidRDefault="00116733">
            <w:pPr>
              <w:rPr>
                <w:rFonts w:ascii="Arial" w:hAnsi="Arial" w:cs="Arial"/>
                <w:color w:val="000000"/>
                <w:sz w:val="20"/>
                <w:szCs w:val="20"/>
              </w:rPr>
            </w:pPr>
          </w:p>
        </w:tc>
        <w:tc>
          <w:tcPr>
            <w:tcW w:w="1608" w:type="dxa"/>
            <w:tcBorders>
              <w:top w:val="nil"/>
              <w:left w:val="nil"/>
              <w:bottom w:val="nil"/>
              <w:right w:val="nil"/>
            </w:tcBorders>
            <w:shd w:val="clear" w:color="auto" w:fill="auto"/>
            <w:noWrap/>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116733">
        <w:trPr>
          <w:trHeight w:val="308"/>
        </w:trPr>
        <w:tc>
          <w:tcPr>
            <w:tcW w:w="6197" w:type="dxa"/>
            <w:gridSpan w:val="5"/>
            <w:tcBorders>
              <w:top w:val="single" w:sz="4" w:space="0" w:color="000000"/>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960"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本年收入合计</w:t>
            </w:r>
          </w:p>
        </w:tc>
        <w:tc>
          <w:tcPr>
            <w:tcW w:w="1344"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财政拨款收入</w:t>
            </w:r>
          </w:p>
        </w:tc>
        <w:tc>
          <w:tcPr>
            <w:tcW w:w="1080"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上级补助收入</w:t>
            </w:r>
          </w:p>
        </w:tc>
        <w:tc>
          <w:tcPr>
            <w:tcW w:w="1152"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事业收入</w:t>
            </w:r>
          </w:p>
        </w:tc>
        <w:tc>
          <w:tcPr>
            <w:tcW w:w="1151"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经营收入</w:t>
            </w:r>
          </w:p>
        </w:tc>
        <w:tc>
          <w:tcPr>
            <w:tcW w:w="1305"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附属单位上缴收入</w:t>
            </w:r>
          </w:p>
        </w:tc>
        <w:tc>
          <w:tcPr>
            <w:tcW w:w="1608" w:type="dxa"/>
            <w:vMerge w:val="restart"/>
            <w:tcBorders>
              <w:top w:val="single" w:sz="4" w:space="0" w:color="000000"/>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其他收入</w:t>
            </w:r>
          </w:p>
        </w:tc>
      </w:tr>
      <w:tr w:rsidR="00116733">
        <w:trPr>
          <w:trHeight w:val="312"/>
        </w:trPr>
        <w:tc>
          <w:tcPr>
            <w:tcW w:w="1349" w:type="dxa"/>
            <w:vMerge w:val="restart"/>
            <w:tcBorders>
              <w:top w:val="nil"/>
              <w:left w:val="single" w:sz="4" w:space="0" w:color="000000"/>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4848" w:type="dxa"/>
            <w:gridSpan w:val="4"/>
            <w:vMerge w:val="restart"/>
            <w:tcBorders>
              <w:top w:val="nil"/>
              <w:left w:val="nil"/>
              <w:bottom w:val="single" w:sz="4" w:space="0" w:color="000000"/>
              <w:right w:val="single" w:sz="4" w:space="0" w:color="000000"/>
            </w:tcBorders>
            <w:shd w:val="clear" w:color="auto" w:fill="auto"/>
            <w:noWrap/>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96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44"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08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2"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1"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05"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608"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r>
      <w:tr w:rsidR="00116733">
        <w:trPr>
          <w:trHeight w:val="312"/>
        </w:trPr>
        <w:tc>
          <w:tcPr>
            <w:tcW w:w="1349" w:type="dxa"/>
            <w:vMerge/>
            <w:tcBorders>
              <w:top w:val="nil"/>
              <w:left w:val="single" w:sz="4" w:space="0" w:color="000000"/>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4848" w:type="dxa"/>
            <w:gridSpan w:val="4"/>
            <w:vMerge/>
            <w:tcBorders>
              <w:top w:val="nil"/>
              <w:left w:val="nil"/>
              <w:bottom w:val="single" w:sz="4" w:space="0" w:color="000000"/>
              <w:right w:val="single" w:sz="4" w:space="0" w:color="000000"/>
            </w:tcBorders>
            <w:shd w:val="clear" w:color="auto" w:fill="auto"/>
            <w:noWrap/>
            <w:vAlign w:val="center"/>
          </w:tcPr>
          <w:p w:rsidR="00116733" w:rsidRDefault="00116733">
            <w:pPr>
              <w:jc w:val="center"/>
              <w:rPr>
                <w:rFonts w:ascii="宋体" w:eastAsia="宋体" w:hAnsi="宋体" w:cs="宋体"/>
                <w:color w:val="000000"/>
                <w:sz w:val="22"/>
              </w:rPr>
            </w:pPr>
          </w:p>
        </w:tc>
        <w:tc>
          <w:tcPr>
            <w:tcW w:w="96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44"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08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2"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1"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05"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608"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r>
      <w:tr w:rsidR="00116733">
        <w:trPr>
          <w:trHeight w:val="312"/>
        </w:trPr>
        <w:tc>
          <w:tcPr>
            <w:tcW w:w="1349" w:type="dxa"/>
            <w:vMerge/>
            <w:tcBorders>
              <w:top w:val="nil"/>
              <w:left w:val="single" w:sz="4" w:space="0" w:color="000000"/>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4848" w:type="dxa"/>
            <w:gridSpan w:val="4"/>
            <w:vMerge/>
            <w:tcBorders>
              <w:top w:val="nil"/>
              <w:left w:val="nil"/>
              <w:bottom w:val="single" w:sz="4" w:space="0" w:color="000000"/>
              <w:right w:val="single" w:sz="4" w:space="0" w:color="000000"/>
            </w:tcBorders>
            <w:shd w:val="clear" w:color="auto" w:fill="auto"/>
            <w:noWrap/>
            <w:vAlign w:val="center"/>
          </w:tcPr>
          <w:p w:rsidR="00116733" w:rsidRDefault="00116733">
            <w:pPr>
              <w:jc w:val="center"/>
              <w:rPr>
                <w:rFonts w:ascii="宋体" w:eastAsia="宋体" w:hAnsi="宋体" w:cs="宋体"/>
                <w:color w:val="000000"/>
                <w:sz w:val="22"/>
              </w:rPr>
            </w:pPr>
          </w:p>
        </w:tc>
        <w:tc>
          <w:tcPr>
            <w:tcW w:w="96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44"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080"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2"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151"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305"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c>
          <w:tcPr>
            <w:tcW w:w="1608" w:type="dxa"/>
            <w:vMerge/>
            <w:tcBorders>
              <w:top w:val="single" w:sz="4" w:space="0" w:color="000000"/>
              <w:left w:val="nil"/>
              <w:bottom w:val="single" w:sz="4" w:space="0" w:color="000000"/>
              <w:right w:val="single" w:sz="4" w:space="0" w:color="000000"/>
            </w:tcBorders>
            <w:shd w:val="clear" w:color="auto" w:fill="auto"/>
            <w:vAlign w:val="center"/>
          </w:tcPr>
          <w:p w:rsidR="00116733" w:rsidRDefault="00116733">
            <w:pPr>
              <w:jc w:val="center"/>
              <w:rPr>
                <w:rFonts w:ascii="宋体" w:eastAsia="宋体" w:hAnsi="宋体" w:cs="宋体"/>
                <w:color w:val="000000"/>
                <w:sz w:val="22"/>
              </w:rPr>
            </w:pPr>
          </w:p>
        </w:tc>
      </w:tr>
      <w:tr w:rsidR="00116733">
        <w:trPr>
          <w:trHeight w:val="308"/>
        </w:trPr>
        <w:tc>
          <w:tcPr>
            <w:tcW w:w="6197" w:type="dxa"/>
            <w:gridSpan w:val="5"/>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960"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344"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080"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152"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151"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305"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608" w:type="dxa"/>
            <w:tcBorders>
              <w:top w:val="nil"/>
              <w:left w:val="nil"/>
              <w:bottom w:val="single" w:sz="4" w:space="0" w:color="000000"/>
              <w:right w:val="single" w:sz="4" w:space="0" w:color="000000"/>
            </w:tcBorders>
            <w:shd w:val="clear" w:color="auto" w:fill="auto"/>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r>
      <w:tr w:rsidR="00116733">
        <w:trPr>
          <w:trHeight w:val="308"/>
        </w:trPr>
        <w:tc>
          <w:tcPr>
            <w:tcW w:w="6197" w:type="dxa"/>
            <w:gridSpan w:val="5"/>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769.97</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739.97</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30.00</w:t>
            </w: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一般公共服务支出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组织事务</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其他组织事务支出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科学技术支出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其他科学技术支出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其他科学技术支出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住房保障支出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住房改革支出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2210201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住房公积金</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灾害防治及应急管理支出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714.03</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684.03</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30.00</w:t>
            </w: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应急管理事务</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664.03</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634.03</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30.00</w:t>
            </w: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行政运行</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424.70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424.70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2240102</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2240106</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安全监管</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93.00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93.00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应急管理</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68.09</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38.09</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30.00</w:t>
            </w: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其他应急管理支出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41.90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41.90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其他灾害防治及应急管理支出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50.00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50.00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2249999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其他灾害防治及应急管理支出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50.00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50.00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22904</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其他政府性基金及对应专项债务收入安排的支出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349" w:type="dxa"/>
            <w:tcBorders>
              <w:top w:val="nil"/>
              <w:left w:val="single" w:sz="4" w:space="0" w:color="000000"/>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2290401</w:t>
            </w:r>
          </w:p>
        </w:tc>
        <w:tc>
          <w:tcPr>
            <w:tcW w:w="4848" w:type="dxa"/>
            <w:gridSpan w:val="4"/>
            <w:tcBorders>
              <w:top w:val="nil"/>
              <w:left w:val="nil"/>
              <w:bottom w:val="single" w:sz="4" w:space="0" w:color="000000"/>
              <w:right w:val="single" w:sz="4" w:space="0" w:color="000000"/>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其他政府性基金安排的支出</w:t>
            </w:r>
          </w:p>
        </w:tc>
        <w:tc>
          <w:tcPr>
            <w:tcW w:w="960"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44" w:type="dxa"/>
            <w:tcBorders>
              <w:top w:val="nil"/>
              <w:left w:val="nil"/>
              <w:bottom w:val="single" w:sz="4" w:space="0" w:color="000000"/>
              <w:right w:val="single" w:sz="4" w:space="0" w:color="000000"/>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080"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2"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151"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305"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c>
          <w:tcPr>
            <w:tcW w:w="1608" w:type="dxa"/>
            <w:tcBorders>
              <w:top w:val="nil"/>
              <w:left w:val="nil"/>
              <w:bottom w:val="single" w:sz="4" w:space="0" w:color="000000"/>
              <w:right w:val="single" w:sz="4" w:space="0" w:color="000000"/>
            </w:tcBorders>
            <w:shd w:val="clear" w:color="auto" w:fill="auto"/>
            <w:noWrap/>
            <w:vAlign w:val="center"/>
          </w:tcPr>
          <w:p w:rsidR="00116733" w:rsidRDefault="00116733">
            <w:pPr>
              <w:jc w:val="right"/>
              <w:rPr>
                <w:rFonts w:ascii="宋体" w:eastAsia="宋体" w:hAnsi="宋体" w:cs="宋体"/>
                <w:color w:val="000000"/>
                <w:sz w:val="22"/>
              </w:rPr>
            </w:pPr>
          </w:p>
        </w:tc>
      </w:tr>
      <w:tr w:rsidR="00116733">
        <w:trPr>
          <w:trHeight w:val="308"/>
        </w:trPr>
        <w:tc>
          <w:tcPr>
            <w:tcW w:w="14797" w:type="dxa"/>
            <w:gridSpan w:val="12"/>
            <w:tcBorders>
              <w:top w:val="nil"/>
              <w:left w:val="nil"/>
              <w:bottom w:val="nil"/>
              <w:right w:val="nil"/>
            </w:tcBorders>
            <w:shd w:val="clear" w:color="auto" w:fill="auto"/>
            <w:noWrap/>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注：本表反映部门本年度取得的各项收入情况。</w:t>
            </w:r>
          </w:p>
        </w:tc>
      </w:tr>
    </w:tbl>
    <w:p w:rsidR="00116733" w:rsidRDefault="00A74BC1">
      <w:pPr>
        <w:widowControl/>
        <w:jc w:val="center"/>
        <w:rPr>
          <w:rFonts w:ascii="Times New Roman" w:eastAsia="黑体" w:hAnsi="Times New Roman" w:cs="Times New Roman"/>
          <w:bCs/>
          <w:kern w:val="0"/>
          <w:sz w:val="32"/>
          <w:szCs w:val="32"/>
        </w:rPr>
      </w:pPr>
      <w:r>
        <w:rPr>
          <w:rFonts w:ascii="宋体" w:eastAsia="宋体" w:hAnsi="宋体" w:cs="宋体" w:hint="eastAsia"/>
          <w:color w:val="000000"/>
          <w:kern w:val="0"/>
          <w:sz w:val="30"/>
          <w:szCs w:val="30"/>
          <w:lang w:bidi="ar"/>
        </w:rPr>
        <w:lastRenderedPageBreak/>
        <w:t>支出决算表</w:t>
      </w:r>
    </w:p>
    <w:tbl>
      <w:tblPr>
        <w:tblW w:w="0" w:type="auto"/>
        <w:tblLayout w:type="fixed"/>
        <w:tblCellMar>
          <w:left w:w="0" w:type="dxa"/>
          <w:right w:w="0" w:type="dxa"/>
        </w:tblCellMar>
        <w:tblLook w:val="04A0" w:firstRow="1" w:lastRow="0" w:firstColumn="1" w:lastColumn="0" w:noHBand="0" w:noVBand="1"/>
      </w:tblPr>
      <w:tblGrid>
        <w:gridCol w:w="1353"/>
        <w:gridCol w:w="4836"/>
        <w:gridCol w:w="999"/>
        <w:gridCol w:w="463"/>
        <w:gridCol w:w="697"/>
        <w:gridCol w:w="697"/>
        <w:gridCol w:w="697"/>
        <w:gridCol w:w="697"/>
        <w:gridCol w:w="697"/>
        <w:gridCol w:w="697"/>
        <w:gridCol w:w="1394"/>
        <w:gridCol w:w="1566"/>
        <w:gridCol w:w="629"/>
      </w:tblGrid>
      <w:tr w:rsidR="00116733">
        <w:trPr>
          <w:trHeight w:val="264"/>
        </w:trPr>
        <w:tc>
          <w:tcPr>
            <w:tcW w:w="1353"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4836"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999"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160"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394"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394"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091"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195"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公开03表</w:t>
            </w:r>
          </w:p>
        </w:tc>
      </w:tr>
      <w:tr w:rsidR="00116733">
        <w:trPr>
          <w:trHeight w:val="264"/>
        </w:trPr>
        <w:tc>
          <w:tcPr>
            <w:tcW w:w="6189"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A74BC1">
            <w:pPr>
              <w:rPr>
                <w:rFonts w:ascii="Arial" w:hAnsi="Arial" w:cs="Arial"/>
                <w:color w:val="000000"/>
                <w:sz w:val="20"/>
                <w:szCs w:val="20"/>
              </w:rPr>
            </w:pPr>
            <w:r>
              <w:rPr>
                <w:rFonts w:ascii="宋体" w:eastAsia="宋体" w:hAnsi="宋体" w:cs="宋体" w:hint="eastAsia"/>
                <w:color w:val="000000"/>
                <w:kern w:val="0"/>
                <w:sz w:val="20"/>
                <w:szCs w:val="20"/>
                <w:lang w:bidi="ar"/>
              </w:rPr>
              <w:t>部门：沅江市应急管理局</w:t>
            </w:r>
          </w:p>
        </w:tc>
        <w:tc>
          <w:tcPr>
            <w:tcW w:w="999"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160"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394"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394"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091"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195"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116733">
        <w:trPr>
          <w:gridAfter w:val="1"/>
          <w:wAfter w:w="629" w:type="dxa"/>
          <w:trHeight w:val="312"/>
        </w:trPr>
        <w:tc>
          <w:tcPr>
            <w:tcW w:w="6189" w:type="dxa"/>
            <w:gridSpan w:val="2"/>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1462" w:type="dxa"/>
            <w:gridSpan w:val="2"/>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本年支出合计</w:t>
            </w:r>
          </w:p>
        </w:tc>
        <w:tc>
          <w:tcPr>
            <w:tcW w:w="1394" w:type="dxa"/>
            <w:gridSpan w:val="2"/>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1394" w:type="dxa"/>
            <w:gridSpan w:val="2"/>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c>
          <w:tcPr>
            <w:tcW w:w="1394" w:type="dxa"/>
            <w:gridSpan w:val="2"/>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上缴上级支出</w:t>
            </w:r>
          </w:p>
        </w:tc>
        <w:tc>
          <w:tcPr>
            <w:tcW w:w="1394" w:type="dxa"/>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经营支出</w:t>
            </w:r>
          </w:p>
        </w:tc>
        <w:tc>
          <w:tcPr>
            <w:tcW w:w="1566" w:type="dxa"/>
            <w:vMerge w:val="restart"/>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对附属单位补助支出</w:t>
            </w:r>
          </w:p>
        </w:tc>
      </w:tr>
      <w:tr w:rsidR="00116733">
        <w:trPr>
          <w:gridAfter w:val="1"/>
          <w:wAfter w:w="629" w:type="dxa"/>
          <w:trHeight w:val="312"/>
        </w:trPr>
        <w:tc>
          <w:tcPr>
            <w:tcW w:w="1353" w:type="dxa"/>
            <w:vMerge w:val="restart"/>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4836" w:type="dxa"/>
            <w:vMerge w:val="restart"/>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462"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566"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gridAfter w:val="1"/>
          <w:wAfter w:w="629" w:type="dxa"/>
          <w:trHeight w:val="312"/>
        </w:trPr>
        <w:tc>
          <w:tcPr>
            <w:tcW w:w="1353" w:type="dxa"/>
            <w:vMerge/>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4836" w:type="dxa"/>
            <w:vMerge/>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462"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566"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gridAfter w:val="1"/>
          <w:wAfter w:w="629" w:type="dxa"/>
          <w:trHeight w:val="312"/>
        </w:trPr>
        <w:tc>
          <w:tcPr>
            <w:tcW w:w="1353" w:type="dxa"/>
            <w:vMerge/>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4836" w:type="dxa"/>
            <w:vMerge/>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462"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gridSpan w:val="2"/>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394"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566" w:type="dxa"/>
            <w:vMerge/>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gridAfter w:val="1"/>
          <w:wAfter w:w="629" w:type="dxa"/>
          <w:trHeight w:val="312"/>
        </w:trPr>
        <w:tc>
          <w:tcPr>
            <w:tcW w:w="6189" w:type="dxa"/>
            <w:gridSpan w:val="2"/>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1462" w:type="dxa"/>
            <w:gridSpan w:val="2"/>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1394" w:type="dxa"/>
            <w:gridSpan w:val="2"/>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394" w:type="dxa"/>
            <w:gridSpan w:val="2"/>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394" w:type="dxa"/>
            <w:gridSpan w:val="2"/>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394" w:type="dxa"/>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566" w:type="dxa"/>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r>
      <w:tr w:rsidR="00116733">
        <w:trPr>
          <w:gridAfter w:val="1"/>
          <w:wAfter w:w="629" w:type="dxa"/>
          <w:trHeight w:val="312"/>
        </w:trPr>
        <w:tc>
          <w:tcPr>
            <w:tcW w:w="6189" w:type="dxa"/>
            <w:gridSpan w:val="2"/>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1,215.48</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448.01</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767.47</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b/>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b/>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b/>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一般公共服务支出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组织事务</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其他组织事务支出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科学技术支出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其他科学技术支出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其他科学技术支出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住房保障支出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住房改革支出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2210201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住房公积金</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灾害防治及应急管理支出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1,143.79</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716.43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应急管理事务</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737.56</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310.20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行政运行</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2240102</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2240106</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安全监管</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101.37</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101.37</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应急管理</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68.09</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68.09</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其他应急管理支出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104.41</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104.41</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其他灾害防治及应急管理支出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2249999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其他灾害防治及应急管理支出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22904</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其他政府性基金及对应专项债务收入安排的支出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gridAfter w:val="1"/>
          <w:wAfter w:w="629" w:type="dxa"/>
          <w:trHeight w:val="312"/>
        </w:trPr>
        <w:tc>
          <w:tcPr>
            <w:tcW w:w="1353"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2290401</w:t>
            </w:r>
          </w:p>
        </w:tc>
        <w:tc>
          <w:tcPr>
            <w:tcW w:w="483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其他政府性基金安排的支出</w:t>
            </w:r>
          </w:p>
        </w:tc>
        <w:tc>
          <w:tcPr>
            <w:tcW w:w="1462"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35.00</w:t>
            </w:r>
          </w:p>
        </w:tc>
        <w:tc>
          <w:tcPr>
            <w:tcW w:w="1394" w:type="dxa"/>
            <w:gridSpan w:val="2"/>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39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66"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trPr>
        <w:tc>
          <w:tcPr>
            <w:tcW w:w="15422" w:type="dxa"/>
            <w:gridSpan w:val="13"/>
            <w:tcBorders>
              <w:top w:val="nil"/>
              <w:left w:val="nil"/>
              <w:bottom w:val="nil"/>
              <w:right w:val="nil"/>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注：本表反映部门本年度各项支出情况。</w:t>
            </w:r>
          </w:p>
        </w:tc>
      </w:tr>
    </w:tbl>
    <w:p w:rsidR="00116733" w:rsidRDefault="00A74BC1">
      <w:pPr>
        <w:widowControl/>
        <w:ind w:left="93"/>
        <w:jc w:val="center"/>
        <w:rPr>
          <w:rFonts w:ascii="Times New Roman" w:eastAsia="方正小标宋_GBK" w:hAnsi="Times New Roman" w:cs="Times New Roman"/>
          <w:color w:val="000000"/>
          <w:kern w:val="0"/>
          <w:sz w:val="36"/>
          <w:szCs w:val="21"/>
        </w:rPr>
      </w:pPr>
      <w:r>
        <w:rPr>
          <w:rFonts w:ascii="华文中宋" w:eastAsia="华文中宋" w:hAnsi="华文中宋" w:cs="宋体" w:hint="eastAsia"/>
          <w:color w:val="000000"/>
          <w:kern w:val="0"/>
          <w:sz w:val="32"/>
          <w:szCs w:val="32"/>
        </w:rPr>
        <w:lastRenderedPageBreak/>
        <w:t>财政拨款收入支出决算总表</w:t>
      </w:r>
    </w:p>
    <w:tbl>
      <w:tblPr>
        <w:tblW w:w="15521" w:type="dxa"/>
        <w:tblInd w:w="93" w:type="dxa"/>
        <w:tblLayout w:type="fixed"/>
        <w:tblLook w:val="04A0" w:firstRow="1" w:lastRow="0" w:firstColumn="1" w:lastColumn="0" w:noHBand="0" w:noVBand="1"/>
      </w:tblPr>
      <w:tblGrid>
        <w:gridCol w:w="3591"/>
        <w:gridCol w:w="436"/>
        <w:gridCol w:w="1265"/>
        <w:gridCol w:w="325"/>
        <w:gridCol w:w="2911"/>
        <w:gridCol w:w="631"/>
        <w:gridCol w:w="435"/>
        <w:gridCol w:w="1571"/>
        <w:gridCol w:w="1392"/>
        <w:gridCol w:w="1392"/>
        <w:gridCol w:w="1572"/>
      </w:tblGrid>
      <w:tr w:rsidR="00116733">
        <w:trPr>
          <w:trHeight w:val="285"/>
        </w:trPr>
        <w:tc>
          <w:tcPr>
            <w:tcW w:w="3591" w:type="dxa"/>
            <w:tcBorders>
              <w:top w:val="nil"/>
              <w:left w:val="nil"/>
              <w:bottom w:val="nil"/>
              <w:right w:val="nil"/>
            </w:tcBorders>
            <w:shd w:val="clear" w:color="auto" w:fill="auto"/>
            <w:noWrap/>
            <w:vAlign w:val="center"/>
          </w:tcPr>
          <w:p w:rsidR="00116733" w:rsidRDefault="00116733">
            <w:pPr>
              <w:widowControl/>
              <w:jc w:val="left"/>
              <w:rPr>
                <w:rFonts w:ascii="黑体" w:eastAsia="黑体" w:hAnsi="黑体" w:cs="宋体"/>
                <w:kern w:val="0"/>
                <w:sz w:val="24"/>
                <w:szCs w:val="24"/>
              </w:rPr>
            </w:pPr>
            <w:bookmarkStart w:id="0" w:name="RANGE!A1:I22"/>
            <w:bookmarkStart w:id="1" w:name="RANGE!A1:F16"/>
            <w:bookmarkEnd w:id="0"/>
          </w:p>
        </w:tc>
        <w:tc>
          <w:tcPr>
            <w:tcW w:w="436"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1590" w:type="dxa"/>
            <w:gridSpan w:val="2"/>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3542" w:type="dxa"/>
            <w:gridSpan w:val="2"/>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435"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1571"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1392"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c>
          <w:tcPr>
            <w:tcW w:w="1572" w:type="dxa"/>
            <w:tcBorders>
              <w:top w:val="nil"/>
              <w:left w:val="nil"/>
              <w:bottom w:val="nil"/>
              <w:right w:val="nil"/>
            </w:tcBorders>
            <w:shd w:val="clear" w:color="auto" w:fill="auto"/>
            <w:noWrap/>
            <w:vAlign w:val="center"/>
          </w:tcPr>
          <w:p w:rsidR="00116733" w:rsidRDefault="00116733">
            <w:pPr>
              <w:widowControl/>
              <w:jc w:val="right"/>
              <w:rPr>
                <w:rFonts w:ascii="宋体" w:eastAsia="宋体" w:hAnsi="宋体" w:cs="宋体"/>
                <w:kern w:val="0"/>
                <w:sz w:val="24"/>
                <w:szCs w:val="24"/>
              </w:rPr>
            </w:pPr>
          </w:p>
        </w:tc>
      </w:tr>
      <w:tr w:rsidR="00116733">
        <w:trPr>
          <w:trHeight w:val="199"/>
        </w:trPr>
        <w:tc>
          <w:tcPr>
            <w:tcW w:w="3591"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6"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65"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67" w:type="dxa"/>
            <w:gridSpan w:val="3"/>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公开04表</w:t>
            </w:r>
          </w:p>
        </w:tc>
      </w:tr>
      <w:tr w:rsidR="00116733">
        <w:trPr>
          <w:trHeight w:val="300"/>
        </w:trPr>
        <w:tc>
          <w:tcPr>
            <w:tcW w:w="3591" w:type="dxa"/>
            <w:tcBorders>
              <w:top w:val="nil"/>
              <w:left w:val="nil"/>
              <w:bottom w:val="nil"/>
              <w:right w:val="nil"/>
            </w:tcBorders>
            <w:shd w:val="clear" w:color="000000" w:fill="FFFFFF"/>
            <w:noWrap/>
            <w:vAlign w:val="center"/>
          </w:tcPr>
          <w:p w:rsidR="00116733" w:rsidRDefault="00A74BC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436"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65"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67" w:type="dxa"/>
            <w:gridSpan w:val="3"/>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435"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39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2" w:type="dxa"/>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16733">
        <w:trPr>
          <w:trHeight w:val="402"/>
        </w:trPr>
        <w:tc>
          <w:tcPr>
            <w:tcW w:w="5292" w:type="dxa"/>
            <w:gridSpan w:val="3"/>
            <w:tcBorders>
              <w:top w:val="single" w:sz="4" w:space="0" w:color="auto"/>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收入</w:t>
            </w:r>
          </w:p>
        </w:tc>
        <w:tc>
          <w:tcPr>
            <w:tcW w:w="10229" w:type="dxa"/>
            <w:gridSpan w:val="8"/>
            <w:tcBorders>
              <w:top w:val="single" w:sz="4" w:space="0" w:color="auto"/>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支出</w:t>
            </w:r>
          </w:p>
        </w:tc>
      </w:tr>
      <w:tr w:rsidR="00116733">
        <w:trPr>
          <w:trHeight w:val="630"/>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金额</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项    目</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行次</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1392" w:type="dxa"/>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一般公共预算财政拨款</w:t>
            </w:r>
          </w:p>
        </w:tc>
        <w:tc>
          <w:tcPr>
            <w:tcW w:w="1392" w:type="dxa"/>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政府性基金预算财政拨款</w:t>
            </w:r>
          </w:p>
        </w:tc>
        <w:tc>
          <w:tcPr>
            <w:tcW w:w="1572" w:type="dxa"/>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国有资本经营预算财政拨款</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栏    次</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4</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5</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一、一般公共预算财政拨款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704.97</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一、一般公共服务支出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15</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0.30</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0.30</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二、政府性基金预算财政拨款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35.00</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二、科学技术支出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16</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16.05</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16.05</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三、国有资本经营预算财政拨款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3</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三、住房保障支出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17</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20.35</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20.35</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68"/>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4</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四、灾害防治及应急管理支出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18</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1,051.28</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1,051.28</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5</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textAlignment w:val="center"/>
              <w:rPr>
                <w:rFonts w:ascii="宋体" w:eastAsia="宋体" w:hAnsi="宋体" w:cs="宋体"/>
                <w:kern w:val="0"/>
                <w:sz w:val="22"/>
              </w:rPr>
            </w:pPr>
            <w:r>
              <w:rPr>
                <w:rFonts w:ascii="宋体" w:eastAsia="宋体" w:hAnsi="宋体" w:cs="宋体" w:hint="eastAsia"/>
                <w:color w:val="000000"/>
                <w:kern w:val="0"/>
                <w:sz w:val="22"/>
                <w:lang w:bidi="ar"/>
              </w:rPr>
              <w:t>五、其他支出</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19</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35.00</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35.00</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6</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116733">
            <w:pPr>
              <w:widowControl/>
              <w:jc w:val="right"/>
              <w:rPr>
                <w:rFonts w:ascii="宋体" w:eastAsia="宋体" w:hAnsi="宋体" w:cs="宋体"/>
                <w:kern w:val="0"/>
                <w:sz w:val="22"/>
              </w:rPr>
            </w:pP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116733">
            <w:pPr>
              <w:widowControl/>
              <w:jc w:val="left"/>
              <w:textAlignment w:val="center"/>
              <w:rPr>
                <w:rFonts w:ascii="宋体" w:eastAsia="宋体" w:hAnsi="宋体" w:cs="宋体"/>
                <w:kern w:val="0"/>
                <w:sz w:val="22"/>
              </w:rPr>
            </w:pP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20</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7</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116733">
            <w:pPr>
              <w:widowControl/>
              <w:jc w:val="right"/>
              <w:rPr>
                <w:rFonts w:ascii="宋体" w:eastAsia="宋体" w:hAnsi="宋体" w:cs="宋体"/>
                <w:kern w:val="0"/>
                <w:sz w:val="22"/>
              </w:rPr>
            </w:pP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116733">
            <w:pPr>
              <w:widowControl/>
              <w:jc w:val="left"/>
              <w:rPr>
                <w:rFonts w:ascii="宋体" w:eastAsia="宋体" w:hAnsi="宋体" w:cs="宋体"/>
                <w:kern w:val="0"/>
                <w:sz w:val="24"/>
                <w:szCs w:val="24"/>
              </w:rPr>
            </w:pP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21</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8</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22</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b/>
                <w:bCs/>
                <w:kern w:val="0"/>
                <w:sz w:val="22"/>
              </w:rPr>
            </w:pPr>
            <w:r>
              <w:rPr>
                <w:rFonts w:ascii="宋体" w:eastAsia="宋体" w:hAnsi="宋体" w:cs="宋体" w:hint="eastAsia"/>
                <w:b/>
                <w:bCs/>
                <w:kern w:val="0"/>
                <w:sz w:val="22"/>
              </w:rPr>
              <w:t>本年收入合计</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9</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739.97</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b/>
                <w:bCs/>
                <w:kern w:val="0"/>
                <w:sz w:val="22"/>
              </w:rPr>
            </w:pPr>
            <w:r>
              <w:rPr>
                <w:rFonts w:ascii="宋体" w:eastAsia="宋体" w:hAnsi="宋体" w:cs="宋体" w:hint="eastAsia"/>
                <w:b/>
                <w:bCs/>
                <w:kern w:val="0"/>
                <w:sz w:val="22"/>
              </w:rPr>
              <w:t>本年支出合计</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23</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1,122.97</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1,087.97</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35.00</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b/>
                <w:bCs/>
                <w:kern w:val="0"/>
                <w:sz w:val="22"/>
              </w:rPr>
            </w:pP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年初财政拨款结转和结余</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10</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383.00</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年末财政拨款结转和结余</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24</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39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c>
          <w:tcPr>
            <w:tcW w:w="1572" w:type="dxa"/>
            <w:tcBorders>
              <w:top w:val="nil"/>
              <w:left w:val="nil"/>
              <w:bottom w:val="single" w:sz="4" w:space="0" w:color="auto"/>
              <w:right w:val="single" w:sz="4" w:space="0" w:color="auto"/>
            </w:tcBorders>
            <w:shd w:val="clear" w:color="auto" w:fill="auto"/>
            <w:noWrap/>
            <w:vAlign w:val="center"/>
          </w:tcPr>
          <w:p w:rsidR="00116733" w:rsidRDefault="00116733">
            <w:pPr>
              <w:jc w:val="right"/>
              <w:rPr>
                <w:rFonts w:ascii="宋体" w:eastAsia="宋体" w:hAnsi="宋体" w:cs="宋体"/>
                <w:kern w:val="0"/>
                <w:sz w:val="22"/>
              </w:rPr>
            </w:pP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一般公共预算财政拨款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11</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383.00</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25</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政府性基金预算财政拨款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12</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26</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国有资本经营预算财政拨款</w:t>
            </w:r>
          </w:p>
        </w:tc>
        <w:tc>
          <w:tcPr>
            <w:tcW w:w="436"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13</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rPr>
                <w:rFonts w:ascii="宋体" w:eastAsia="宋体" w:hAnsi="宋体" w:cs="宋体"/>
                <w:kern w:val="0"/>
                <w:sz w:val="22"/>
              </w:rPr>
            </w:pPr>
            <w:r>
              <w:rPr>
                <w:rFonts w:ascii="宋体" w:eastAsia="宋体" w:hAnsi="宋体" w:cs="宋体" w:hint="eastAsia"/>
                <w:kern w:val="0"/>
                <w:sz w:val="22"/>
              </w:rPr>
              <w:t xml:space="preserve">　</w:t>
            </w:r>
          </w:p>
        </w:tc>
        <w:tc>
          <w:tcPr>
            <w:tcW w:w="323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c>
          <w:tcPr>
            <w:tcW w:w="1066" w:type="dxa"/>
            <w:gridSpan w:val="2"/>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27</w:t>
            </w:r>
          </w:p>
        </w:tc>
        <w:tc>
          <w:tcPr>
            <w:tcW w:w="1571"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 xml:space="preserve">　</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kern w:val="0"/>
                <w:sz w:val="22"/>
              </w:rPr>
            </w:pPr>
            <w:r>
              <w:rPr>
                <w:rFonts w:ascii="宋体" w:eastAsia="宋体" w:hAnsi="宋体" w:cs="宋体" w:hint="eastAsia"/>
                <w:kern w:val="0"/>
                <w:sz w:val="22"/>
              </w:rPr>
              <w:t xml:space="preserve">　</w:t>
            </w:r>
          </w:p>
        </w:tc>
      </w:tr>
      <w:tr w:rsidR="00116733">
        <w:trPr>
          <w:trHeight w:val="402"/>
        </w:trPr>
        <w:tc>
          <w:tcPr>
            <w:tcW w:w="3591" w:type="dxa"/>
            <w:tcBorders>
              <w:top w:val="nil"/>
              <w:left w:val="single" w:sz="4" w:space="0" w:color="auto"/>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436"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14</w:t>
            </w:r>
          </w:p>
        </w:tc>
        <w:tc>
          <w:tcPr>
            <w:tcW w:w="1265"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1,122.97</w:t>
            </w:r>
          </w:p>
        </w:tc>
        <w:tc>
          <w:tcPr>
            <w:tcW w:w="3236" w:type="dxa"/>
            <w:gridSpan w:val="2"/>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b/>
                <w:bCs/>
                <w:kern w:val="0"/>
                <w:sz w:val="22"/>
              </w:rPr>
            </w:pPr>
            <w:r>
              <w:rPr>
                <w:rFonts w:ascii="宋体" w:eastAsia="宋体" w:hAnsi="宋体" w:cs="宋体" w:hint="eastAsia"/>
                <w:b/>
                <w:bCs/>
                <w:kern w:val="0"/>
                <w:sz w:val="22"/>
              </w:rPr>
              <w:t>总计</w:t>
            </w:r>
          </w:p>
        </w:tc>
        <w:tc>
          <w:tcPr>
            <w:tcW w:w="1066" w:type="dxa"/>
            <w:gridSpan w:val="2"/>
            <w:tcBorders>
              <w:top w:val="nil"/>
              <w:left w:val="nil"/>
              <w:bottom w:val="single" w:sz="4" w:space="0" w:color="auto"/>
              <w:right w:val="single" w:sz="4" w:space="0" w:color="auto"/>
            </w:tcBorders>
            <w:shd w:val="clear" w:color="000000" w:fill="FFFFFF"/>
            <w:noWrap/>
            <w:vAlign w:val="center"/>
          </w:tcPr>
          <w:p w:rsidR="00116733" w:rsidRDefault="00A74BC1">
            <w:pPr>
              <w:widowControl/>
              <w:jc w:val="center"/>
              <w:rPr>
                <w:rFonts w:ascii="宋体" w:eastAsia="宋体" w:hAnsi="宋体" w:cs="宋体"/>
                <w:kern w:val="0"/>
                <w:sz w:val="22"/>
              </w:rPr>
            </w:pPr>
            <w:r>
              <w:rPr>
                <w:rFonts w:ascii="宋体" w:eastAsia="宋体" w:hAnsi="宋体" w:cs="宋体" w:hint="eastAsia"/>
                <w:kern w:val="0"/>
                <w:sz w:val="22"/>
              </w:rPr>
              <w:t>28</w:t>
            </w:r>
          </w:p>
        </w:tc>
        <w:tc>
          <w:tcPr>
            <w:tcW w:w="1571"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1,122.97</w:t>
            </w:r>
          </w:p>
        </w:tc>
        <w:tc>
          <w:tcPr>
            <w:tcW w:w="1392" w:type="dxa"/>
            <w:tcBorders>
              <w:top w:val="nil"/>
              <w:left w:val="nil"/>
              <w:bottom w:val="single" w:sz="4" w:space="0" w:color="auto"/>
              <w:right w:val="single" w:sz="4" w:space="0" w:color="auto"/>
            </w:tcBorders>
            <w:shd w:val="clear" w:color="000000" w:fill="FFFFFF"/>
            <w:noWrap/>
            <w:vAlign w:val="center"/>
          </w:tcPr>
          <w:p w:rsidR="00116733" w:rsidRDefault="00A74BC1">
            <w:pPr>
              <w:widowControl/>
              <w:jc w:val="right"/>
              <w:textAlignment w:val="center"/>
              <w:rPr>
                <w:rFonts w:ascii="宋体" w:eastAsia="宋体" w:hAnsi="宋体" w:cs="宋体"/>
                <w:kern w:val="0"/>
                <w:sz w:val="22"/>
              </w:rPr>
            </w:pPr>
            <w:r>
              <w:rPr>
                <w:rFonts w:ascii="宋体" w:eastAsia="宋体" w:hAnsi="宋体" w:cs="宋体" w:hint="eastAsia"/>
                <w:color w:val="000000"/>
                <w:kern w:val="0"/>
                <w:sz w:val="22"/>
                <w:lang w:bidi="ar"/>
              </w:rPr>
              <w:t>1,087.97</w:t>
            </w:r>
          </w:p>
        </w:tc>
        <w:tc>
          <w:tcPr>
            <w:tcW w:w="139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right"/>
              <w:textAlignment w:val="center"/>
              <w:rPr>
                <w:rFonts w:ascii="宋体" w:eastAsia="宋体" w:hAnsi="宋体" w:cs="宋体"/>
                <w:b/>
                <w:bCs/>
                <w:kern w:val="0"/>
                <w:sz w:val="22"/>
              </w:rPr>
            </w:pPr>
            <w:r>
              <w:rPr>
                <w:rFonts w:ascii="宋体" w:eastAsia="宋体" w:hAnsi="宋体" w:cs="宋体" w:hint="eastAsia"/>
                <w:color w:val="000000"/>
                <w:kern w:val="0"/>
                <w:sz w:val="22"/>
                <w:lang w:bidi="ar"/>
              </w:rPr>
              <w:t>35.00</w:t>
            </w:r>
          </w:p>
        </w:tc>
        <w:tc>
          <w:tcPr>
            <w:tcW w:w="1572" w:type="dxa"/>
            <w:tcBorders>
              <w:top w:val="nil"/>
              <w:left w:val="nil"/>
              <w:bottom w:val="single" w:sz="4" w:space="0" w:color="auto"/>
              <w:right w:val="single" w:sz="4" w:space="0" w:color="auto"/>
            </w:tcBorders>
            <w:shd w:val="clear" w:color="auto" w:fill="auto"/>
            <w:noWrap/>
            <w:vAlign w:val="center"/>
          </w:tcPr>
          <w:p w:rsidR="00116733" w:rsidRDefault="00A74BC1">
            <w:pPr>
              <w:widowControl/>
              <w:jc w:val="left"/>
              <w:rPr>
                <w:rFonts w:ascii="宋体" w:eastAsia="宋体" w:hAnsi="宋体" w:cs="宋体"/>
                <w:b/>
                <w:bCs/>
                <w:kern w:val="0"/>
                <w:sz w:val="22"/>
              </w:rPr>
            </w:pPr>
            <w:r>
              <w:rPr>
                <w:rFonts w:ascii="宋体" w:eastAsia="宋体" w:hAnsi="宋体" w:cs="宋体" w:hint="eastAsia"/>
                <w:b/>
                <w:bCs/>
                <w:kern w:val="0"/>
                <w:sz w:val="22"/>
              </w:rPr>
              <w:t xml:space="preserve">　</w:t>
            </w:r>
          </w:p>
        </w:tc>
      </w:tr>
      <w:tr w:rsidR="00116733">
        <w:trPr>
          <w:trHeight w:val="585"/>
        </w:trPr>
        <w:tc>
          <w:tcPr>
            <w:tcW w:w="15521" w:type="dxa"/>
            <w:gridSpan w:val="11"/>
            <w:tcBorders>
              <w:top w:val="nil"/>
              <w:left w:val="nil"/>
              <w:bottom w:val="nil"/>
              <w:right w:val="nil"/>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注：本表反映部门本年度一般公共预算财政拨款、政府性基金预算财政拨款和国有资本经营预算财政拨款的总收支和年末结转结余情况。</w:t>
            </w:r>
          </w:p>
        </w:tc>
      </w:tr>
    </w:tbl>
    <w:p w:rsidR="00116733" w:rsidRDefault="00116733">
      <w:pPr>
        <w:widowControl/>
        <w:jc w:val="center"/>
        <w:rPr>
          <w:rFonts w:ascii="Times New Roman" w:eastAsia="方正小标宋_GBK" w:hAnsi="Times New Roman" w:cs="Times New Roman"/>
          <w:kern w:val="0"/>
          <w:sz w:val="36"/>
          <w:szCs w:val="36"/>
        </w:rPr>
      </w:pPr>
    </w:p>
    <w:p w:rsidR="00116733" w:rsidRDefault="00A74BC1">
      <w:pPr>
        <w:widowControl/>
        <w:jc w:val="center"/>
        <w:outlineLvl w:val="0"/>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lastRenderedPageBreak/>
        <w:t>一般公共预算财政拨款支出决算表</w:t>
      </w:r>
      <w:bookmarkEnd w:id="1"/>
    </w:p>
    <w:p w:rsidR="00116733" w:rsidRDefault="00A74BC1">
      <w:pPr>
        <w:widowControl/>
        <w:jc w:val="lef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p>
    <w:tbl>
      <w:tblPr>
        <w:tblW w:w="13886" w:type="dxa"/>
        <w:jc w:val="center"/>
        <w:tblCellMar>
          <w:left w:w="0" w:type="dxa"/>
          <w:right w:w="0" w:type="dxa"/>
        </w:tblCellMar>
        <w:tblLook w:val="04A0" w:firstRow="1" w:lastRow="0" w:firstColumn="1" w:lastColumn="0" w:noHBand="0" w:noVBand="1"/>
      </w:tblPr>
      <w:tblGrid>
        <w:gridCol w:w="2224"/>
        <w:gridCol w:w="339"/>
        <w:gridCol w:w="339"/>
        <w:gridCol w:w="4042"/>
        <w:gridCol w:w="2314"/>
        <w:gridCol w:w="2314"/>
        <w:gridCol w:w="2314"/>
      </w:tblGrid>
      <w:tr w:rsidR="00116733">
        <w:trPr>
          <w:trHeight w:val="264"/>
          <w:jc w:val="center"/>
        </w:trPr>
        <w:tc>
          <w:tcPr>
            <w:tcW w:w="2224"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339"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339"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4042"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2314"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2314" w:type="dxa"/>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2314" w:type="dxa"/>
            <w:tcBorders>
              <w:top w:val="nil"/>
              <w:left w:val="nil"/>
              <w:bottom w:val="nil"/>
              <w:right w:val="nil"/>
            </w:tcBorders>
            <w:shd w:val="clear" w:color="auto" w:fill="auto"/>
            <w:noWrap/>
            <w:tcMar>
              <w:top w:w="12" w:type="dxa"/>
              <w:left w:w="12" w:type="dxa"/>
              <w:right w:w="12" w:type="dxa"/>
            </w:tcMar>
            <w:vAlign w:val="center"/>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公开05表</w:t>
            </w:r>
          </w:p>
        </w:tc>
      </w:tr>
      <w:tr w:rsidR="00116733">
        <w:trPr>
          <w:trHeight w:val="264"/>
          <w:jc w:val="center"/>
        </w:trPr>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A74BC1">
            <w:pPr>
              <w:widowControl/>
              <w:jc w:val="lef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部门：沅江市应急管理局</w:t>
            </w: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116733">
            <w:pPr>
              <w:rPr>
                <w:rFonts w:ascii="Arial" w:hAnsi="Arial" w:cs="Arial"/>
                <w:color w:val="000000"/>
                <w:sz w:val="20"/>
                <w:szCs w:val="20"/>
              </w:rPr>
            </w:pPr>
          </w:p>
        </w:tc>
        <w:tc>
          <w:tcPr>
            <w:tcW w:w="0" w:type="auto"/>
            <w:tcBorders>
              <w:top w:val="nil"/>
              <w:left w:val="nil"/>
              <w:bottom w:val="nil"/>
              <w:right w:val="nil"/>
            </w:tcBorders>
            <w:shd w:val="clear" w:color="auto" w:fill="auto"/>
            <w:noWrap/>
            <w:tcMar>
              <w:top w:w="12" w:type="dxa"/>
              <w:left w:w="12" w:type="dxa"/>
              <w:right w:w="12" w:type="dxa"/>
            </w:tcMar>
            <w:vAlign w:val="center"/>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116733">
        <w:trPr>
          <w:trHeight w:val="308"/>
          <w:jc w:val="center"/>
        </w:trPr>
        <w:tc>
          <w:tcPr>
            <w:tcW w:w="0" w:type="auto"/>
            <w:gridSpan w:val="4"/>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w:t>
            </w:r>
          </w:p>
        </w:tc>
        <w:tc>
          <w:tcPr>
            <w:tcW w:w="6942" w:type="dxa"/>
            <w:gridSpan w:val="3"/>
            <w:tcBorders>
              <w:top w:val="single" w:sz="4" w:space="0" w:color="000000"/>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本年支出</w:t>
            </w:r>
          </w:p>
        </w:tc>
      </w:tr>
      <w:tr w:rsidR="00116733">
        <w:trPr>
          <w:trHeight w:val="312"/>
          <w:jc w:val="center"/>
        </w:trPr>
        <w:tc>
          <w:tcPr>
            <w:tcW w:w="2902" w:type="dxa"/>
            <w:gridSpan w:val="3"/>
            <w:vMerge w:val="restart"/>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功能分类科目编码</w:t>
            </w:r>
          </w:p>
        </w:tc>
        <w:tc>
          <w:tcPr>
            <w:tcW w:w="0" w:type="auto"/>
            <w:vMerge w:val="restart"/>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2314"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2314"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基本支出</w:t>
            </w:r>
          </w:p>
        </w:tc>
        <w:tc>
          <w:tcPr>
            <w:tcW w:w="2314"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项目支出</w:t>
            </w:r>
          </w:p>
        </w:tc>
      </w:tr>
      <w:tr w:rsidR="00116733">
        <w:trPr>
          <w:trHeight w:val="312"/>
          <w:jc w:val="center"/>
        </w:trPr>
        <w:tc>
          <w:tcPr>
            <w:tcW w:w="2902" w:type="dxa"/>
            <w:gridSpan w:val="3"/>
            <w:vMerge/>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trHeight w:val="312"/>
          <w:jc w:val="center"/>
        </w:trPr>
        <w:tc>
          <w:tcPr>
            <w:tcW w:w="2902" w:type="dxa"/>
            <w:gridSpan w:val="3"/>
            <w:vMerge/>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0" w:type="auto"/>
            <w:vMerge/>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31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栏次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r>
      <w:tr w:rsidR="00116733">
        <w:trPr>
          <w:trHeight w:val="308"/>
          <w:jc w:val="center"/>
        </w:trPr>
        <w:tc>
          <w:tcPr>
            <w:tcW w:w="0" w:type="auto"/>
            <w:gridSpan w:val="4"/>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1,087.97</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448.01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639.97</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一般公共服务支出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bCs/>
                <w:color w:val="000000"/>
                <w:sz w:val="22"/>
              </w:rPr>
            </w:pPr>
            <w:r>
              <w:rPr>
                <w:rFonts w:ascii="宋体" w:eastAsia="宋体" w:hAnsi="宋体" w:cs="宋体" w:hint="eastAsia"/>
                <w:bCs/>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bCs/>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组织事务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2013299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其他组织事务支出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科学技术支出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其他科学技术支出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2069999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其他科学技术支出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16.05</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住房保障支出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住房改革支出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2210201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住房公积金</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20.35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灾害防治及应急管理支出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1,051.28</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623.92</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应急管理事务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645.05</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217.69</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2240101</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行政运行</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427.36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2240102</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一般行政管理事务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36.33</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2240106</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安全监管</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101.37</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101.37</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2240109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应急管理</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38.09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38.09</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2240199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其他应急管理支出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41.90</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41.90</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其他灾害防治及应急管理支出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r>
      <w:tr w:rsidR="00116733">
        <w:trPr>
          <w:trHeight w:val="308"/>
          <w:jc w:val="center"/>
        </w:trPr>
        <w:tc>
          <w:tcPr>
            <w:tcW w:w="0" w:type="auto"/>
            <w:gridSpan w:val="3"/>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2249999</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其他灾害防治及应急管理支出</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0" w:type="auto"/>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406.23</w:t>
            </w:r>
          </w:p>
        </w:tc>
      </w:tr>
    </w:tbl>
    <w:p w:rsidR="00116733" w:rsidRDefault="00A74BC1">
      <w:pPr>
        <w:widowControl/>
        <w:ind w:firstLineChars="400" w:firstLine="880"/>
        <w:jc w:val="left"/>
        <w:rPr>
          <w:rFonts w:ascii="Times New Roman" w:eastAsia="仿宋_GB2312" w:hAnsi="Times New Roman" w:cs="Times New Roman"/>
          <w:bCs/>
          <w:kern w:val="0"/>
          <w:szCs w:val="21"/>
        </w:rPr>
      </w:pPr>
      <w:r>
        <w:rPr>
          <w:rFonts w:ascii="宋体" w:eastAsia="宋体" w:hAnsi="宋体" w:cs="宋体" w:hint="eastAsia"/>
          <w:color w:val="000000"/>
          <w:kern w:val="0"/>
          <w:sz w:val="22"/>
          <w:lang w:bidi="ar"/>
        </w:rPr>
        <w:t>注：本表反映部门本年度一般公共预算财政拨款支出情况。</w:t>
      </w:r>
      <w:r>
        <w:rPr>
          <w:rFonts w:ascii="Times New Roman" w:eastAsia="仿宋_GB2312" w:hAnsi="Times New Roman" w:cs="Times New Roman"/>
          <w:bCs/>
          <w:kern w:val="0"/>
          <w:szCs w:val="21"/>
        </w:rPr>
        <w:br w:type="page"/>
      </w:r>
    </w:p>
    <w:tbl>
      <w:tblPr>
        <w:tblW w:w="15508" w:type="dxa"/>
        <w:tblLayout w:type="fixed"/>
        <w:tblCellMar>
          <w:left w:w="0" w:type="dxa"/>
          <w:right w:w="0" w:type="dxa"/>
        </w:tblCellMar>
        <w:tblLook w:val="04A0" w:firstRow="1" w:lastRow="0" w:firstColumn="1" w:lastColumn="0" w:noHBand="0" w:noVBand="1"/>
      </w:tblPr>
      <w:tblGrid>
        <w:gridCol w:w="861"/>
        <w:gridCol w:w="3432"/>
        <w:gridCol w:w="1224"/>
        <w:gridCol w:w="900"/>
        <w:gridCol w:w="2423"/>
        <w:gridCol w:w="1033"/>
        <w:gridCol w:w="888"/>
        <w:gridCol w:w="3864"/>
        <w:gridCol w:w="883"/>
      </w:tblGrid>
      <w:tr w:rsidR="00116733">
        <w:trPr>
          <w:trHeight w:hRule="exact" w:val="476"/>
        </w:trPr>
        <w:tc>
          <w:tcPr>
            <w:tcW w:w="15508" w:type="dxa"/>
            <w:gridSpan w:val="9"/>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spacing w:line="120" w:lineRule="atLeast"/>
              <w:jc w:val="center"/>
              <w:textAlignment w:val="bottom"/>
              <w:outlineLvl w:val="0"/>
              <w:rPr>
                <w:rFonts w:ascii="宋体" w:eastAsia="宋体" w:hAnsi="宋体" w:cs="宋体"/>
                <w:color w:val="000000"/>
                <w:sz w:val="30"/>
                <w:szCs w:val="30"/>
              </w:rPr>
            </w:pPr>
            <w:r>
              <w:rPr>
                <w:rFonts w:ascii="宋体" w:eastAsia="宋体" w:hAnsi="宋体" w:cs="宋体" w:hint="eastAsia"/>
                <w:color w:val="000000"/>
                <w:kern w:val="0"/>
                <w:sz w:val="30"/>
                <w:szCs w:val="30"/>
                <w:lang w:bidi="ar"/>
              </w:rPr>
              <w:lastRenderedPageBreak/>
              <w:t>一般公共预算财政拨款基本支出决算明细表</w:t>
            </w:r>
          </w:p>
        </w:tc>
      </w:tr>
      <w:tr w:rsidR="00116733">
        <w:trPr>
          <w:trHeight w:hRule="exact" w:val="272"/>
        </w:trPr>
        <w:tc>
          <w:tcPr>
            <w:tcW w:w="861"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3432"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24"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900"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423"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033"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888"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3864"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883" w:type="dxa"/>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公开06表</w:t>
            </w:r>
          </w:p>
        </w:tc>
      </w:tr>
      <w:tr w:rsidR="00116733">
        <w:trPr>
          <w:trHeight w:hRule="exact" w:val="272"/>
        </w:trPr>
        <w:tc>
          <w:tcPr>
            <w:tcW w:w="4293"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A74BC1">
            <w:pPr>
              <w:rPr>
                <w:rFonts w:ascii="Arial" w:hAnsi="Arial" w:cs="Arial"/>
                <w:color w:val="000000"/>
                <w:sz w:val="20"/>
                <w:szCs w:val="20"/>
              </w:rPr>
            </w:pPr>
            <w:r>
              <w:rPr>
                <w:rFonts w:ascii="宋体" w:eastAsia="宋体" w:hAnsi="宋体" w:cs="宋体" w:hint="eastAsia"/>
                <w:color w:val="000000"/>
                <w:kern w:val="0"/>
                <w:sz w:val="20"/>
                <w:szCs w:val="20"/>
                <w:lang w:bidi="ar"/>
              </w:rPr>
              <w:t>部门：沅江市应急管理局</w:t>
            </w:r>
          </w:p>
        </w:tc>
        <w:tc>
          <w:tcPr>
            <w:tcW w:w="1224"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900"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423"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033"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888"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3864"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883" w:type="dxa"/>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116733">
        <w:trPr>
          <w:trHeight w:hRule="exact" w:val="272"/>
        </w:trPr>
        <w:tc>
          <w:tcPr>
            <w:tcW w:w="5517" w:type="dxa"/>
            <w:gridSpan w:val="3"/>
            <w:tcBorders>
              <w:top w:val="single" w:sz="4" w:space="0" w:color="000000"/>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人员经费</w:t>
            </w:r>
          </w:p>
        </w:tc>
        <w:tc>
          <w:tcPr>
            <w:tcW w:w="9991" w:type="dxa"/>
            <w:gridSpan w:val="6"/>
            <w:tcBorders>
              <w:top w:val="single" w:sz="4" w:space="0" w:color="000000"/>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公用经费</w:t>
            </w:r>
          </w:p>
        </w:tc>
      </w:tr>
      <w:tr w:rsidR="00116733">
        <w:trPr>
          <w:trHeight w:hRule="exact" w:val="312"/>
        </w:trPr>
        <w:tc>
          <w:tcPr>
            <w:tcW w:w="861" w:type="dxa"/>
            <w:vMerge w:val="restart"/>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3432"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224"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c>
          <w:tcPr>
            <w:tcW w:w="900"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2423"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1033"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c>
          <w:tcPr>
            <w:tcW w:w="888"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科目编码</w:t>
            </w:r>
          </w:p>
        </w:tc>
        <w:tc>
          <w:tcPr>
            <w:tcW w:w="3864"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科目名称</w:t>
            </w:r>
          </w:p>
        </w:tc>
        <w:tc>
          <w:tcPr>
            <w:tcW w:w="883" w:type="dxa"/>
            <w:vMerge w:val="restart"/>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r>
      <w:tr w:rsidR="00116733">
        <w:trPr>
          <w:trHeight w:hRule="exact" w:val="312"/>
        </w:trPr>
        <w:tc>
          <w:tcPr>
            <w:tcW w:w="861" w:type="dxa"/>
            <w:vMerge/>
            <w:tcBorders>
              <w:top w:val="nil"/>
              <w:left w:val="single" w:sz="4" w:space="0" w:color="000000"/>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3432"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22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900"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2423"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033"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888"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3864"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883" w:type="dxa"/>
            <w:vMerge/>
            <w:tcBorders>
              <w:top w:val="nil"/>
              <w:left w:val="nil"/>
              <w:bottom w:val="single" w:sz="4" w:space="0" w:color="000000"/>
              <w:right w:val="single" w:sz="4" w:space="0" w:color="000000"/>
            </w:tcBorders>
            <w:shd w:val="clear" w:color="auto"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工资福利支出</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396.49</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商品和服务支出</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46.70</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债务利息及费用支出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30101</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基本工资</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133.29</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30201</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办公费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4.66</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30701</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国内债务付息</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30102</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津贴补贴</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107.48</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30202</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印刷费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1.50</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30702</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国外债务付息</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30103</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奖金</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44.46</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30203</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咨询费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资本性支出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30106</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伙食补助费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16.96</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30204</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手续费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31001</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房屋建筑物购建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30107</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绩效工资</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30205</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水费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0.35</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31002</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办公设备购置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30108</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机关事业单位基本养老保险缴费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35.77</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30206</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电费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31003</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专用设备购置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30109</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职业年金缴费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30207</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邮电费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0.09</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31005</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基础设施建设</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30110</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职工基本医疗保险缴费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24.17</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30208</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取暖费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31006</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大型修缮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30111</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公务员医疗补助缴费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30209</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物业管理费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31007</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信息网络及软件购置更新</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30112</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其他社会保障缴费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2.32</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30211</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差旅费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0.76</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31008</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物资储备</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30113</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住房公积金</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32.05</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30212</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因公出国（境）费用</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31009</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土地补偿</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30114</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医疗费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30213</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维修（护）费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0.27</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31010</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安置补助</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30199</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其他工资福利支出</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30214</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租赁费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31011</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地上附着物和青苗补偿</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对个人和家庭的补助</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4.82</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30215</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会议费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31012</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拆迁补偿</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30301</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离休费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30216</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培训费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0.38</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31013</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公务用车购置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30302</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退休费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30217</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公务接待费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0.60</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31019</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其他交通工具购置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30303</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退职（役）费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30218</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专用材料费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31021</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文物和陈列品购置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30304</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抚恤金</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30224</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被装购置费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31022</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无形资产购置</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30305</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生活补助</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3.92</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30225</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专用燃料费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31099</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其他资本性支出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30306</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救济费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30226</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劳务费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11.27</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其他支出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30307</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医疗费补助</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30227</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委托业务费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39906</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赠与</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30308</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助学金</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30228</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工会经费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25.54</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39907</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国家赔偿费用支出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30309</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奖励金</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0.90</w:t>
            </w: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30229</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福利费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39908</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对民间非营利组织和群众性自治组织补贴</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30310</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个人农业生产补贴</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30231</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公务用车运行维护费</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0.01</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39999</w:t>
            </w: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其他支出</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30311</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代缴社会保险费</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30239</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其他交通费用</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30399</w:t>
            </w: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其他对个人和家庭的补助</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30240</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税金及附加费用</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861" w:type="dxa"/>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3432"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900"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30299</w:t>
            </w:r>
          </w:p>
        </w:tc>
        <w:tc>
          <w:tcPr>
            <w:tcW w:w="242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 xml:space="preserve">  其他商品和服务支出</w:t>
            </w:r>
          </w:p>
        </w:tc>
        <w:tc>
          <w:tcPr>
            <w:tcW w:w="103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1.29</w:t>
            </w:r>
          </w:p>
        </w:tc>
        <w:tc>
          <w:tcPr>
            <w:tcW w:w="888"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386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left"/>
              <w:rPr>
                <w:rFonts w:ascii="宋体" w:eastAsia="宋体" w:hAnsi="宋体" w:cs="宋体"/>
                <w:color w:val="000000"/>
                <w:sz w:val="22"/>
              </w:rPr>
            </w:pP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r>
      <w:tr w:rsidR="00116733">
        <w:trPr>
          <w:trHeight w:hRule="exact" w:val="272"/>
        </w:trPr>
        <w:tc>
          <w:tcPr>
            <w:tcW w:w="4293" w:type="dxa"/>
            <w:gridSpan w:val="2"/>
            <w:tcBorders>
              <w:top w:val="nil"/>
              <w:left w:val="single" w:sz="4" w:space="0" w:color="000000"/>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人员经费合计</w:t>
            </w:r>
          </w:p>
        </w:tc>
        <w:tc>
          <w:tcPr>
            <w:tcW w:w="1224"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401.30</w:t>
            </w:r>
          </w:p>
        </w:tc>
        <w:tc>
          <w:tcPr>
            <w:tcW w:w="9108" w:type="dxa"/>
            <w:gridSpan w:val="5"/>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公用经费合计</w:t>
            </w:r>
          </w:p>
        </w:tc>
        <w:tc>
          <w:tcPr>
            <w:tcW w:w="883" w:type="dxa"/>
            <w:tcBorders>
              <w:top w:val="nil"/>
              <w:left w:val="nil"/>
              <w:bottom w:val="single" w:sz="4" w:space="0" w:color="000000"/>
              <w:right w:val="single" w:sz="4" w:space="0" w:color="000000"/>
            </w:tcBorders>
            <w:shd w:val="clear" w:color="auto"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46.70</w:t>
            </w:r>
          </w:p>
        </w:tc>
      </w:tr>
      <w:tr w:rsidR="00116733">
        <w:trPr>
          <w:trHeight w:hRule="exact" w:val="272"/>
        </w:trPr>
        <w:tc>
          <w:tcPr>
            <w:tcW w:w="15508" w:type="dxa"/>
            <w:gridSpan w:val="9"/>
            <w:tcBorders>
              <w:top w:val="nil"/>
              <w:left w:val="nil"/>
              <w:bottom w:val="nil"/>
              <w:right w:val="nil"/>
            </w:tcBorders>
            <w:shd w:val="clear" w:color="auto" w:fill="auto"/>
            <w:noWrap/>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注：本表反映部门本年度一般公共预算财政拨款基本支出明细情况。</w:t>
            </w:r>
          </w:p>
        </w:tc>
      </w:tr>
    </w:tbl>
    <w:p w:rsidR="00116733" w:rsidRDefault="00116733">
      <w:pPr>
        <w:widowControl/>
        <w:jc w:val="center"/>
        <w:rPr>
          <w:rFonts w:ascii="Times New Roman" w:eastAsia="方正小标宋_GBK" w:hAnsi="Times New Roman" w:cs="Times New Roman"/>
          <w:color w:val="000000"/>
          <w:kern w:val="0"/>
          <w:sz w:val="36"/>
          <w:szCs w:val="36"/>
        </w:rPr>
        <w:sectPr w:rsidR="00116733">
          <w:pgSz w:w="16838" w:h="11906" w:orient="landscape"/>
          <w:pgMar w:top="720" w:right="720" w:bottom="720" w:left="720" w:header="851" w:footer="992" w:gutter="0"/>
          <w:cols w:space="425"/>
          <w:docGrid w:type="lines" w:linePitch="312"/>
        </w:sectPr>
      </w:pPr>
    </w:p>
    <w:p w:rsidR="00116733" w:rsidRDefault="00A74BC1">
      <w:pPr>
        <w:widowControl/>
        <w:jc w:val="center"/>
        <w:outlineLvl w:val="0"/>
        <w:rPr>
          <w:rFonts w:ascii="Times New Roman" w:eastAsia="方正小标宋_GBK" w:hAnsi="Times New Roman" w:cs="Times New Roman"/>
          <w:color w:val="000000"/>
          <w:kern w:val="0"/>
          <w:sz w:val="36"/>
          <w:szCs w:val="36"/>
        </w:rPr>
      </w:pPr>
      <w:r>
        <w:rPr>
          <w:rFonts w:ascii="Times New Roman" w:eastAsia="方正小标宋_GBK" w:hAnsi="Times New Roman" w:cs="Times New Roman" w:hint="eastAsia"/>
          <w:color w:val="000000"/>
          <w:kern w:val="0"/>
          <w:sz w:val="36"/>
          <w:szCs w:val="36"/>
        </w:rPr>
        <w:lastRenderedPageBreak/>
        <w:t>一般公共预算财政拨款“三公”经费支出决算表</w:t>
      </w:r>
    </w:p>
    <w:tbl>
      <w:tblPr>
        <w:tblW w:w="0" w:type="auto"/>
        <w:tblLayout w:type="fixed"/>
        <w:tblCellMar>
          <w:left w:w="0" w:type="dxa"/>
          <w:right w:w="0" w:type="dxa"/>
        </w:tblCellMar>
        <w:tblLook w:val="04A0" w:firstRow="1" w:lastRow="0" w:firstColumn="1" w:lastColumn="0" w:noHBand="0" w:noVBand="1"/>
      </w:tblPr>
      <w:tblGrid>
        <w:gridCol w:w="821"/>
        <w:gridCol w:w="912"/>
        <w:gridCol w:w="798"/>
        <w:gridCol w:w="618"/>
        <w:gridCol w:w="648"/>
        <w:gridCol w:w="768"/>
        <w:gridCol w:w="1416"/>
        <w:gridCol w:w="1212"/>
        <w:gridCol w:w="1068"/>
        <w:gridCol w:w="1296"/>
        <w:gridCol w:w="1231"/>
        <w:gridCol w:w="289"/>
        <w:gridCol w:w="424"/>
        <w:gridCol w:w="1096"/>
        <w:gridCol w:w="1520"/>
        <w:gridCol w:w="1305"/>
      </w:tblGrid>
      <w:tr w:rsidR="00116733">
        <w:trPr>
          <w:trHeight w:val="264"/>
        </w:trPr>
        <w:tc>
          <w:tcPr>
            <w:tcW w:w="821"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912"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798"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66"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184"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12"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068"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96"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31"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713"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2616"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305" w:type="dxa"/>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公开07表</w:t>
            </w:r>
          </w:p>
        </w:tc>
      </w:tr>
      <w:tr w:rsidR="00116733">
        <w:trPr>
          <w:trHeight w:val="264"/>
        </w:trPr>
        <w:tc>
          <w:tcPr>
            <w:tcW w:w="8261" w:type="dxa"/>
            <w:gridSpan w:val="9"/>
            <w:tcBorders>
              <w:top w:val="nil"/>
              <w:left w:val="nil"/>
              <w:bottom w:val="nil"/>
              <w:right w:val="nil"/>
            </w:tcBorders>
            <w:shd w:val="clear" w:color="auto" w:fill="auto"/>
            <w:noWrap/>
            <w:tcMar>
              <w:top w:w="12" w:type="dxa"/>
              <w:left w:w="12" w:type="dxa"/>
              <w:right w:w="12" w:type="dxa"/>
            </w:tcMar>
            <w:vAlign w:val="bottom"/>
          </w:tcPr>
          <w:p w:rsidR="00116733" w:rsidRDefault="00A74BC1">
            <w:pPr>
              <w:rPr>
                <w:rFonts w:ascii="Arial" w:hAnsi="Arial" w:cs="Arial"/>
                <w:color w:val="000000"/>
                <w:sz w:val="20"/>
                <w:szCs w:val="20"/>
              </w:rPr>
            </w:pPr>
            <w:r>
              <w:rPr>
                <w:rFonts w:ascii="宋体" w:eastAsia="宋体" w:hAnsi="宋体" w:cs="宋体" w:hint="eastAsia"/>
                <w:color w:val="000000"/>
                <w:kern w:val="0"/>
                <w:sz w:val="20"/>
                <w:szCs w:val="20"/>
                <w:lang w:bidi="ar"/>
              </w:rPr>
              <w:t>部门：沅江市应急管理局</w:t>
            </w:r>
          </w:p>
        </w:tc>
        <w:tc>
          <w:tcPr>
            <w:tcW w:w="1296"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1231" w:type="dxa"/>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713" w:type="dxa"/>
            <w:gridSpan w:val="2"/>
            <w:tcBorders>
              <w:top w:val="nil"/>
              <w:left w:val="nil"/>
              <w:bottom w:val="nil"/>
              <w:right w:val="nil"/>
            </w:tcBorders>
            <w:shd w:val="clear" w:color="auto" w:fill="auto"/>
            <w:noWrap/>
            <w:tcMar>
              <w:top w:w="12" w:type="dxa"/>
              <w:left w:w="12" w:type="dxa"/>
              <w:right w:w="12" w:type="dxa"/>
            </w:tcMar>
            <w:vAlign w:val="bottom"/>
          </w:tcPr>
          <w:p w:rsidR="00116733" w:rsidRDefault="00116733">
            <w:pPr>
              <w:rPr>
                <w:rFonts w:ascii="Arial" w:hAnsi="Arial" w:cs="Arial"/>
                <w:color w:val="000000"/>
                <w:sz w:val="20"/>
                <w:szCs w:val="20"/>
              </w:rPr>
            </w:pPr>
          </w:p>
        </w:tc>
        <w:tc>
          <w:tcPr>
            <w:tcW w:w="3921" w:type="dxa"/>
            <w:gridSpan w:val="3"/>
            <w:tcBorders>
              <w:top w:val="nil"/>
              <w:left w:val="nil"/>
              <w:bottom w:val="nil"/>
              <w:right w:val="nil"/>
            </w:tcBorders>
            <w:shd w:val="clear" w:color="auto" w:fill="auto"/>
            <w:noWrap/>
            <w:tcMar>
              <w:top w:w="12" w:type="dxa"/>
              <w:left w:w="12" w:type="dxa"/>
              <w:right w:w="12" w:type="dxa"/>
            </w:tcMar>
            <w:vAlign w:val="bottom"/>
          </w:tcPr>
          <w:p w:rsidR="00116733" w:rsidRDefault="00A74BC1">
            <w:pPr>
              <w:widowControl/>
              <w:jc w:val="right"/>
              <w:textAlignment w:val="bottom"/>
              <w:rPr>
                <w:rFonts w:ascii="宋体" w:eastAsia="宋体" w:hAnsi="宋体" w:cs="宋体"/>
                <w:color w:val="000000"/>
                <w:sz w:val="20"/>
                <w:szCs w:val="20"/>
              </w:rPr>
            </w:pPr>
            <w:r>
              <w:rPr>
                <w:rFonts w:ascii="宋体" w:eastAsia="宋体" w:hAnsi="宋体" w:cs="宋体" w:hint="eastAsia"/>
                <w:color w:val="000000"/>
                <w:kern w:val="0"/>
                <w:sz w:val="20"/>
                <w:szCs w:val="20"/>
                <w:lang w:bidi="ar"/>
              </w:rPr>
              <w:t>金额单位：万元</w:t>
            </w:r>
          </w:p>
        </w:tc>
      </w:tr>
      <w:tr w:rsidR="00116733">
        <w:trPr>
          <w:trHeight w:val="308"/>
        </w:trPr>
        <w:tc>
          <w:tcPr>
            <w:tcW w:w="7193" w:type="dxa"/>
            <w:gridSpan w:val="8"/>
            <w:tcBorders>
              <w:top w:val="single" w:sz="4" w:space="0" w:color="000000"/>
              <w:left w:val="single" w:sz="4" w:space="0" w:color="000000"/>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预算数</w:t>
            </w:r>
          </w:p>
        </w:tc>
        <w:tc>
          <w:tcPr>
            <w:tcW w:w="8229" w:type="dxa"/>
            <w:gridSpan w:val="8"/>
            <w:tcBorders>
              <w:top w:val="single" w:sz="4" w:space="0" w:color="000000"/>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决算数</w:t>
            </w:r>
          </w:p>
        </w:tc>
      </w:tr>
      <w:tr w:rsidR="00116733">
        <w:trPr>
          <w:trHeight w:val="308"/>
        </w:trPr>
        <w:tc>
          <w:tcPr>
            <w:tcW w:w="821" w:type="dxa"/>
            <w:vMerge w:val="restart"/>
            <w:tcBorders>
              <w:top w:val="nil"/>
              <w:left w:val="single" w:sz="4" w:space="0" w:color="000000"/>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912" w:type="dxa"/>
            <w:vMerge w:val="restart"/>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4248" w:type="dxa"/>
            <w:gridSpan w:val="5"/>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公务用车购置及运行费</w:t>
            </w:r>
          </w:p>
        </w:tc>
        <w:tc>
          <w:tcPr>
            <w:tcW w:w="1212" w:type="dxa"/>
            <w:vMerge w:val="restart"/>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c>
          <w:tcPr>
            <w:tcW w:w="1068" w:type="dxa"/>
            <w:vMerge w:val="restart"/>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合计</w:t>
            </w:r>
          </w:p>
        </w:tc>
        <w:tc>
          <w:tcPr>
            <w:tcW w:w="1296" w:type="dxa"/>
            <w:vMerge w:val="restart"/>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因公出国（境）费</w:t>
            </w:r>
          </w:p>
        </w:tc>
        <w:tc>
          <w:tcPr>
            <w:tcW w:w="4560" w:type="dxa"/>
            <w:gridSpan w:val="5"/>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公务用车购置及运行费</w:t>
            </w:r>
          </w:p>
        </w:tc>
        <w:tc>
          <w:tcPr>
            <w:tcW w:w="1305" w:type="dxa"/>
            <w:vMerge w:val="restart"/>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公务接待费</w:t>
            </w:r>
          </w:p>
        </w:tc>
      </w:tr>
      <w:tr w:rsidR="00116733">
        <w:trPr>
          <w:trHeight w:val="615"/>
        </w:trPr>
        <w:tc>
          <w:tcPr>
            <w:tcW w:w="821" w:type="dxa"/>
            <w:vMerge/>
            <w:tcBorders>
              <w:top w:val="nil"/>
              <w:left w:val="single" w:sz="4" w:space="0" w:color="000000"/>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912" w:type="dxa"/>
            <w:vMerge/>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416"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416"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公务用车购置费</w:t>
            </w:r>
          </w:p>
        </w:tc>
        <w:tc>
          <w:tcPr>
            <w:tcW w:w="1416"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公务用车运行费</w:t>
            </w:r>
          </w:p>
        </w:tc>
        <w:tc>
          <w:tcPr>
            <w:tcW w:w="1212" w:type="dxa"/>
            <w:vMerge/>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068" w:type="dxa"/>
            <w:vMerge/>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296" w:type="dxa"/>
            <w:vMerge/>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c>
          <w:tcPr>
            <w:tcW w:w="1520"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小计</w:t>
            </w:r>
          </w:p>
        </w:tc>
        <w:tc>
          <w:tcPr>
            <w:tcW w:w="1520"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公务用车购置费</w:t>
            </w:r>
          </w:p>
        </w:tc>
        <w:tc>
          <w:tcPr>
            <w:tcW w:w="1520"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公务用车运行费</w:t>
            </w:r>
          </w:p>
        </w:tc>
        <w:tc>
          <w:tcPr>
            <w:tcW w:w="1305" w:type="dxa"/>
            <w:vMerge/>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116733">
            <w:pPr>
              <w:jc w:val="center"/>
              <w:rPr>
                <w:rFonts w:ascii="宋体" w:eastAsia="宋体" w:hAnsi="宋体" w:cs="宋体"/>
                <w:color w:val="000000"/>
                <w:sz w:val="22"/>
              </w:rPr>
            </w:pPr>
          </w:p>
        </w:tc>
      </w:tr>
      <w:tr w:rsidR="00116733">
        <w:trPr>
          <w:trHeight w:val="308"/>
        </w:trPr>
        <w:tc>
          <w:tcPr>
            <w:tcW w:w="821" w:type="dxa"/>
            <w:tcBorders>
              <w:top w:val="nil"/>
              <w:left w:val="single" w:sz="4" w:space="0" w:color="000000"/>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w:t>
            </w:r>
          </w:p>
        </w:tc>
        <w:tc>
          <w:tcPr>
            <w:tcW w:w="912"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2</w:t>
            </w:r>
          </w:p>
        </w:tc>
        <w:tc>
          <w:tcPr>
            <w:tcW w:w="1416"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3</w:t>
            </w:r>
          </w:p>
        </w:tc>
        <w:tc>
          <w:tcPr>
            <w:tcW w:w="1416"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4</w:t>
            </w:r>
          </w:p>
        </w:tc>
        <w:tc>
          <w:tcPr>
            <w:tcW w:w="1416"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5</w:t>
            </w:r>
          </w:p>
        </w:tc>
        <w:tc>
          <w:tcPr>
            <w:tcW w:w="1212"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6</w:t>
            </w:r>
          </w:p>
        </w:tc>
        <w:tc>
          <w:tcPr>
            <w:tcW w:w="1068"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7</w:t>
            </w:r>
          </w:p>
        </w:tc>
        <w:tc>
          <w:tcPr>
            <w:tcW w:w="1296"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8</w:t>
            </w:r>
          </w:p>
        </w:tc>
        <w:tc>
          <w:tcPr>
            <w:tcW w:w="1520"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9</w:t>
            </w:r>
          </w:p>
        </w:tc>
        <w:tc>
          <w:tcPr>
            <w:tcW w:w="1520" w:type="dxa"/>
            <w:gridSpan w:val="2"/>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10</w:t>
            </w:r>
          </w:p>
        </w:tc>
        <w:tc>
          <w:tcPr>
            <w:tcW w:w="1520"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11</w:t>
            </w:r>
          </w:p>
        </w:tc>
        <w:tc>
          <w:tcPr>
            <w:tcW w:w="1305" w:type="dxa"/>
            <w:tcBorders>
              <w:top w:val="nil"/>
              <w:left w:val="nil"/>
              <w:bottom w:val="single" w:sz="4" w:space="0" w:color="000000"/>
              <w:right w:val="single" w:sz="4" w:space="0" w:color="000000"/>
            </w:tcBorders>
            <w:shd w:val="clear" w:color="FFFFFF" w:fill="auto"/>
            <w:tcMar>
              <w:top w:w="12" w:type="dxa"/>
              <w:left w:w="12" w:type="dxa"/>
              <w:right w:w="12" w:type="dxa"/>
            </w:tcMar>
            <w:vAlign w:val="center"/>
          </w:tcPr>
          <w:p w:rsidR="00116733" w:rsidRDefault="00A74BC1">
            <w:pPr>
              <w:widowControl/>
              <w:jc w:val="center"/>
              <w:textAlignment w:val="center"/>
              <w:rPr>
                <w:rFonts w:ascii="宋体" w:eastAsia="宋体" w:hAnsi="宋体" w:cs="宋体"/>
                <w:color w:val="000000"/>
                <w:sz w:val="22"/>
              </w:rPr>
            </w:pPr>
            <w:r>
              <w:rPr>
                <w:rFonts w:ascii="宋体" w:eastAsia="宋体" w:hAnsi="宋体" w:cs="宋体" w:hint="eastAsia"/>
                <w:color w:val="000000"/>
                <w:kern w:val="0"/>
                <w:sz w:val="22"/>
                <w:lang w:bidi="ar"/>
              </w:rPr>
              <w:t>12</w:t>
            </w:r>
          </w:p>
        </w:tc>
      </w:tr>
      <w:tr w:rsidR="00116733">
        <w:trPr>
          <w:trHeight w:val="308"/>
        </w:trPr>
        <w:tc>
          <w:tcPr>
            <w:tcW w:w="821" w:type="dxa"/>
            <w:tcBorders>
              <w:top w:val="nil"/>
              <w:left w:val="single" w:sz="4" w:space="0" w:color="000000"/>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11.00</w:t>
            </w:r>
          </w:p>
        </w:tc>
        <w:tc>
          <w:tcPr>
            <w:tcW w:w="912"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416" w:type="dxa"/>
            <w:gridSpan w:val="2"/>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7.00</w:t>
            </w:r>
          </w:p>
        </w:tc>
        <w:tc>
          <w:tcPr>
            <w:tcW w:w="1416" w:type="dxa"/>
            <w:gridSpan w:val="2"/>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416"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7.00</w:t>
            </w:r>
          </w:p>
        </w:tc>
        <w:tc>
          <w:tcPr>
            <w:tcW w:w="1212"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4.00</w:t>
            </w:r>
          </w:p>
        </w:tc>
        <w:tc>
          <w:tcPr>
            <w:tcW w:w="1068"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9.88</w:t>
            </w:r>
          </w:p>
        </w:tc>
        <w:tc>
          <w:tcPr>
            <w:tcW w:w="1296"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20" w:type="dxa"/>
            <w:gridSpan w:val="2"/>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6.14</w:t>
            </w:r>
          </w:p>
        </w:tc>
        <w:tc>
          <w:tcPr>
            <w:tcW w:w="1520" w:type="dxa"/>
            <w:gridSpan w:val="2"/>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116733">
            <w:pPr>
              <w:jc w:val="right"/>
              <w:rPr>
                <w:rFonts w:ascii="宋体" w:eastAsia="宋体" w:hAnsi="宋体" w:cs="宋体"/>
                <w:color w:val="000000"/>
                <w:sz w:val="22"/>
              </w:rPr>
            </w:pPr>
          </w:p>
        </w:tc>
        <w:tc>
          <w:tcPr>
            <w:tcW w:w="1520"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6.14</w:t>
            </w:r>
          </w:p>
        </w:tc>
        <w:tc>
          <w:tcPr>
            <w:tcW w:w="1305" w:type="dxa"/>
            <w:tcBorders>
              <w:top w:val="nil"/>
              <w:left w:val="nil"/>
              <w:bottom w:val="single" w:sz="4" w:space="0" w:color="000000"/>
              <w:right w:val="single" w:sz="4" w:space="0" w:color="000000"/>
            </w:tcBorders>
            <w:shd w:val="clear" w:color="FFFFFF" w:fill="auto"/>
            <w:noWrap/>
            <w:tcMar>
              <w:top w:w="12" w:type="dxa"/>
              <w:left w:w="12" w:type="dxa"/>
              <w:right w:w="12" w:type="dxa"/>
            </w:tcMar>
            <w:vAlign w:val="center"/>
          </w:tcPr>
          <w:p w:rsidR="00116733" w:rsidRDefault="00A74BC1">
            <w:pPr>
              <w:widowControl/>
              <w:jc w:val="right"/>
              <w:textAlignment w:val="center"/>
              <w:rPr>
                <w:rFonts w:ascii="宋体" w:eastAsia="宋体" w:hAnsi="宋体" w:cs="宋体"/>
                <w:color w:val="000000"/>
                <w:sz w:val="22"/>
              </w:rPr>
            </w:pPr>
            <w:r>
              <w:rPr>
                <w:rFonts w:ascii="宋体" w:eastAsia="宋体" w:hAnsi="宋体" w:cs="宋体" w:hint="eastAsia"/>
                <w:color w:val="000000"/>
                <w:kern w:val="0"/>
                <w:sz w:val="22"/>
                <w:lang w:bidi="ar"/>
              </w:rPr>
              <w:t>3.74</w:t>
            </w:r>
          </w:p>
        </w:tc>
      </w:tr>
      <w:tr w:rsidR="00116733">
        <w:trPr>
          <w:trHeight w:val="615"/>
        </w:trPr>
        <w:tc>
          <w:tcPr>
            <w:tcW w:w="15422" w:type="dxa"/>
            <w:gridSpan w:val="16"/>
            <w:tcBorders>
              <w:top w:val="nil"/>
              <w:left w:val="nil"/>
              <w:bottom w:val="nil"/>
              <w:right w:val="nil"/>
            </w:tcBorders>
            <w:shd w:val="clear" w:color="auto" w:fill="auto"/>
            <w:tcMar>
              <w:top w:w="12" w:type="dxa"/>
              <w:left w:w="12" w:type="dxa"/>
              <w:right w:w="12" w:type="dxa"/>
            </w:tcMar>
            <w:vAlign w:val="center"/>
          </w:tcPr>
          <w:p w:rsidR="00116733" w:rsidRDefault="00A74BC1">
            <w:pPr>
              <w:widowControl/>
              <w:jc w:val="left"/>
              <w:textAlignment w:val="center"/>
              <w:rPr>
                <w:rFonts w:ascii="宋体" w:eastAsia="宋体" w:hAnsi="宋体" w:cs="宋体"/>
                <w:color w:val="000000"/>
                <w:sz w:val="22"/>
              </w:rPr>
            </w:pPr>
            <w:r>
              <w:rPr>
                <w:rFonts w:ascii="宋体" w:eastAsia="宋体" w:hAnsi="宋体" w:cs="宋体" w:hint="eastAsia"/>
                <w:color w:val="000000"/>
                <w:kern w:val="0"/>
                <w:sz w:val="22"/>
                <w:lang w:bidi="ar"/>
              </w:rPr>
              <w:t>注：本表反映部门本年度“三公”经费支出预决算情况。其中，预算数为“三公”经费全年预算数，反映按规定程序调整后的预算数；决算数是包括当年一般公共预算财政拨款和以前年度结转资金安排的实际支出。</w:t>
            </w:r>
          </w:p>
        </w:tc>
      </w:tr>
    </w:tbl>
    <w:p w:rsidR="00116733" w:rsidRDefault="00A74BC1">
      <w:pPr>
        <w:widowControl/>
        <w:jc w:val="left"/>
        <w:rPr>
          <w:rFonts w:ascii="宋体" w:eastAsia="宋体" w:cs="宋体"/>
          <w:kern w:val="0"/>
          <w:sz w:val="24"/>
          <w:szCs w:val="24"/>
        </w:rPr>
      </w:pPr>
      <w:r>
        <w:rPr>
          <w:rFonts w:ascii="宋体" w:eastAsia="宋体" w:cs="宋体"/>
          <w:kern w:val="0"/>
          <w:sz w:val="24"/>
          <w:szCs w:val="24"/>
        </w:rPr>
        <w:br w:type="page"/>
      </w:r>
    </w:p>
    <w:p w:rsidR="00116733" w:rsidRDefault="00116733">
      <w:pPr>
        <w:autoSpaceDE w:val="0"/>
        <w:autoSpaceDN w:val="0"/>
        <w:adjustRightInd w:val="0"/>
        <w:ind w:leftChars="150" w:left="315"/>
        <w:jc w:val="left"/>
        <w:rPr>
          <w:rFonts w:ascii="宋体" w:eastAsia="宋体" w:cs="宋体"/>
          <w:kern w:val="0"/>
          <w:sz w:val="24"/>
          <w:szCs w:val="24"/>
        </w:rPr>
      </w:pPr>
    </w:p>
    <w:p w:rsidR="00116733" w:rsidRDefault="00A74BC1">
      <w:pPr>
        <w:widowControl/>
        <w:jc w:val="center"/>
        <w:outlineLvl w:val="0"/>
        <w:rPr>
          <w:rFonts w:ascii="Times New Roman" w:eastAsia="方正小标宋_GBK" w:hAnsi="Times New Roman" w:cs="Times New Roman"/>
          <w:kern w:val="0"/>
          <w:sz w:val="36"/>
          <w:szCs w:val="36"/>
        </w:rPr>
      </w:pPr>
      <w:r>
        <w:rPr>
          <w:rFonts w:ascii="Times New Roman" w:eastAsia="方正小标宋_GBK" w:hAnsi="Times New Roman" w:cs="Times New Roman"/>
          <w:kern w:val="0"/>
          <w:sz w:val="36"/>
          <w:szCs w:val="36"/>
        </w:rPr>
        <w:t>政府性基金预算财政拨款收入支出决算表</w:t>
      </w:r>
    </w:p>
    <w:p w:rsidR="00116733" w:rsidRDefault="00A74BC1">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hint="eastAsia"/>
          <w:color w:val="000000"/>
          <w:kern w:val="0"/>
          <w:szCs w:val="21"/>
        </w:rPr>
        <w:t>部门：沅江市应急管理局</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hint="eastAsia"/>
          <w:color w:val="000000"/>
          <w:kern w:val="0"/>
          <w:szCs w:val="21"/>
        </w:rPr>
        <w:t xml:space="preserve">      </w:t>
      </w:r>
      <w:r>
        <w:rPr>
          <w:rFonts w:ascii="Times New Roman" w:eastAsia="仿宋_GB2312" w:hAnsi="Times New Roman" w:cs="Times New Roman"/>
          <w:color w:val="000000"/>
          <w:kern w:val="0"/>
          <w:szCs w:val="21"/>
        </w:rPr>
        <w:t xml:space="preserve">                                                                                                </w:t>
      </w:r>
      <w:r>
        <w:rPr>
          <w:rFonts w:ascii="Times New Roman" w:eastAsia="仿宋_GB2312" w:hAnsi="Times New Roman" w:cs="Times New Roman"/>
          <w:color w:val="000000"/>
          <w:kern w:val="0"/>
          <w:szCs w:val="21"/>
        </w:rPr>
        <w:t>公开</w:t>
      </w:r>
      <w:r>
        <w:rPr>
          <w:rFonts w:ascii="Times New Roman" w:eastAsia="仿宋_GB2312" w:hAnsi="Times New Roman" w:cs="Times New Roman"/>
          <w:color w:val="000000"/>
          <w:kern w:val="0"/>
          <w:szCs w:val="21"/>
        </w:rPr>
        <w:t>08</w:t>
      </w:r>
      <w:r>
        <w:rPr>
          <w:rFonts w:ascii="Times New Roman" w:eastAsia="仿宋_GB2312" w:hAnsi="Times New Roman" w:cs="Times New Roman"/>
          <w:color w:val="000000"/>
          <w:kern w:val="0"/>
          <w:szCs w:val="21"/>
        </w:rPr>
        <w:t>表</w:t>
      </w:r>
      <w:r>
        <w:rPr>
          <w:rFonts w:ascii="Times New Roman" w:eastAsia="仿宋_GB2312" w:hAnsi="Times New Roman" w:cs="Times New Roman" w:hint="eastAsia"/>
          <w:color w:val="000000"/>
          <w:kern w:val="0"/>
          <w:szCs w:val="21"/>
        </w:rPr>
        <w:t xml:space="preserve">     </w:t>
      </w:r>
    </w:p>
    <w:p w:rsidR="00116733" w:rsidRDefault="00A74BC1">
      <w:pPr>
        <w:widowControl/>
        <w:wordWrap w:val="0"/>
        <w:jc w:val="right"/>
        <w:rPr>
          <w:rFonts w:ascii="Times New Roman" w:eastAsia="仿宋_GB2312" w:hAnsi="Times New Roman" w:cs="Times New Roman"/>
          <w:color w:val="000000"/>
          <w:kern w:val="0"/>
          <w:szCs w:val="21"/>
        </w:rPr>
      </w:pPr>
      <w:r>
        <w:rPr>
          <w:rFonts w:ascii="Times New Roman" w:eastAsia="仿宋_GB2312" w:hAnsi="Times New Roman" w:cs="Times New Roman"/>
          <w:color w:val="000000"/>
          <w:kern w:val="0"/>
          <w:szCs w:val="21"/>
        </w:rPr>
        <w:t>单位：万元</w:t>
      </w:r>
      <w:r>
        <w:rPr>
          <w:rFonts w:ascii="Times New Roman" w:eastAsia="仿宋_GB2312" w:hAnsi="Times New Roman" w:cs="Times New Roman" w:hint="eastAsia"/>
          <w:color w:val="000000"/>
          <w:kern w:val="0"/>
          <w:szCs w:val="21"/>
        </w:rPr>
        <w:t xml:space="preserve">     </w:t>
      </w:r>
    </w:p>
    <w:tbl>
      <w:tblPr>
        <w:tblW w:w="14440" w:type="dxa"/>
        <w:jc w:val="center"/>
        <w:tblBorders>
          <w:top w:val="single" w:sz="8" w:space="0" w:color="auto"/>
          <w:left w:val="single" w:sz="8" w:space="0" w:color="auto"/>
          <w:bottom w:val="single" w:sz="8" w:space="0" w:color="auto"/>
          <w:right w:val="single" w:sz="8" w:space="0" w:color="auto"/>
          <w:insideH w:val="single" w:sz="8" w:space="0" w:color="auto"/>
          <w:insideV w:val="single" w:sz="8" w:space="0" w:color="auto"/>
        </w:tblBorders>
        <w:tblLayout w:type="fixed"/>
        <w:tblLook w:val="04A0" w:firstRow="1" w:lastRow="0" w:firstColumn="1" w:lastColumn="0" w:noHBand="0" w:noVBand="1"/>
      </w:tblPr>
      <w:tblGrid>
        <w:gridCol w:w="1120"/>
        <w:gridCol w:w="4946"/>
        <w:gridCol w:w="1392"/>
        <w:gridCol w:w="1428"/>
        <w:gridCol w:w="1368"/>
        <w:gridCol w:w="1416"/>
        <w:gridCol w:w="1368"/>
        <w:gridCol w:w="1402"/>
      </w:tblGrid>
      <w:tr w:rsidR="00116733">
        <w:trPr>
          <w:trHeight w:val="454"/>
          <w:jc w:val="center"/>
        </w:trPr>
        <w:tc>
          <w:tcPr>
            <w:tcW w:w="6066" w:type="dxa"/>
            <w:gridSpan w:val="2"/>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w:t>
            </w:r>
            <w:r>
              <w:rPr>
                <w:rFonts w:ascii="Times New Roman" w:eastAsia="仿宋_GB2312" w:hAnsi="Times New Roman" w:cs="Times New Roman"/>
                <w:b/>
                <w:kern w:val="0"/>
                <w:szCs w:val="21"/>
              </w:rPr>
              <w:t xml:space="preserve"> </w:t>
            </w:r>
            <w:r>
              <w:rPr>
                <w:rFonts w:ascii="Times New Roman" w:eastAsia="仿宋_GB2312" w:hAnsi="Times New Roman" w:cs="Times New Roman"/>
                <w:b/>
                <w:color w:val="000000"/>
                <w:kern w:val="0"/>
                <w:szCs w:val="21"/>
              </w:rPr>
              <w:t xml:space="preserve">   </w:t>
            </w:r>
            <w:r>
              <w:rPr>
                <w:rFonts w:ascii="Times New Roman" w:eastAsia="仿宋_GB2312" w:hAnsi="Times New Roman" w:cs="Times New Roman"/>
                <w:b/>
                <w:kern w:val="0"/>
                <w:szCs w:val="21"/>
              </w:rPr>
              <w:t>目</w:t>
            </w:r>
          </w:p>
        </w:tc>
        <w:tc>
          <w:tcPr>
            <w:tcW w:w="1392"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年初结转和结余</w:t>
            </w:r>
          </w:p>
        </w:tc>
        <w:tc>
          <w:tcPr>
            <w:tcW w:w="1428"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本年收入</w:t>
            </w:r>
          </w:p>
        </w:tc>
        <w:tc>
          <w:tcPr>
            <w:tcW w:w="4152" w:type="dxa"/>
            <w:gridSpan w:val="3"/>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本年支出</w:t>
            </w:r>
          </w:p>
        </w:tc>
        <w:tc>
          <w:tcPr>
            <w:tcW w:w="1402"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年末结转和结余</w:t>
            </w:r>
          </w:p>
        </w:tc>
      </w:tr>
      <w:tr w:rsidR="00116733">
        <w:trPr>
          <w:trHeight w:val="454"/>
          <w:jc w:val="center"/>
        </w:trPr>
        <w:tc>
          <w:tcPr>
            <w:tcW w:w="1120"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功能分类科目编码</w:t>
            </w:r>
          </w:p>
        </w:tc>
        <w:tc>
          <w:tcPr>
            <w:tcW w:w="4946"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科目名称</w:t>
            </w:r>
          </w:p>
        </w:tc>
        <w:tc>
          <w:tcPr>
            <w:tcW w:w="1392" w:type="dxa"/>
            <w:vMerge/>
            <w:vAlign w:val="center"/>
          </w:tcPr>
          <w:p w:rsidR="00116733" w:rsidRDefault="00116733">
            <w:pPr>
              <w:widowControl/>
              <w:jc w:val="left"/>
              <w:rPr>
                <w:rFonts w:ascii="Times New Roman" w:eastAsia="仿宋_GB2312" w:hAnsi="Times New Roman" w:cs="Times New Roman"/>
                <w:b/>
                <w:kern w:val="0"/>
                <w:szCs w:val="21"/>
              </w:rPr>
            </w:pPr>
          </w:p>
        </w:tc>
        <w:tc>
          <w:tcPr>
            <w:tcW w:w="1428" w:type="dxa"/>
            <w:vMerge/>
            <w:vAlign w:val="center"/>
          </w:tcPr>
          <w:p w:rsidR="00116733" w:rsidRDefault="00116733">
            <w:pPr>
              <w:widowControl/>
              <w:jc w:val="left"/>
              <w:rPr>
                <w:rFonts w:ascii="Times New Roman" w:eastAsia="仿宋_GB2312" w:hAnsi="Times New Roman" w:cs="Times New Roman"/>
                <w:b/>
                <w:kern w:val="0"/>
                <w:szCs w:val="21"/>
              </w:rPr>
            </w:pPr>
          </w:p>
        </w:tc>
        <w:tc>
          <w:tcPr>
            <w:tcW w:w="1368"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小计</w:t>
            </w:r>
          </w:p>
        </w:tc>
        <w:tc>
          <w:tcPr>
            <w:tcW w:w="1416"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基本支出</w:t>
            </w:r>
            <w:r>
              <w:rPr>
                <w:rFonts w:ascii="Times New Roman" w:eastAsia="仿宋_GB2312" w:hAnsi="Times New Roman" w:cs="Times New Roman"/>
                <w:b/>
                <w:kern w:val="0"/>
                <w:szCs w:val="21"/>
              </w:rPr>
              <w:t xml:space="preserve">  </w:t>
            </w:r>
          </w:p>
        </w:tc>
        <w:tc>
          <w:tcPr>
            <w:tcW w:w="1368" w:type="dxa"/>
            <w:vMerge w:val="restart"/>
            <w:shd w:val="clear" w:color="auto" w:fill="auto"/>
            <w:vAlign w:val="center"/>
          </w:tcPr>
          <w:p w:rsidR="00116733" w:rsidRDefault="00A74BC1">
            <w:pPr>
              <w:widowControl/>
              <w:jc w:val="center"/>
              <w:rPr>
                <w:rFonts w:ascii="Times New Roman" w:eastAsia="仿宋_GB2312" w:hAnsi="Times New Roman" w:cs="Times New Roman"/>
                <w:b/>
                <w:kern w:val="0"/>
                <w:szCs w:val="21"/>
              </w:rPr>
            </w:pPr>
            <w:r>
              <w:rPr>
                <w:rFonts w:ascii="Times New Roman" w:eastAsia="仿宋_GB2312" w:hAnsi="Times New Roman" w:cs="Times New Roman"/>
                <w:b/>
                <w:kern w:val="0"/>
                <w:szCs w:val="21"/>
              </w:rPr>
              <w:t>项目支出</w:t>
            </w:r>
          </w:p>
        </w:tc>
        <w:tc>
          <w:tcPr>
            <w:tcW w:w="1402" w:type="dxa"/>
            <w:vMerge/>
            <w:vAlign w:val="center"/>
          </w:tcPr>
          <w:p w:rsidR="00116733" w:rsidRDefault="00116733">
            <w:pPr>
              <w:widowControl/>
              <w:jc w:val="left"/>
              <w:rPr>
                <w:rFonts w:ascii="Times New Roman" w:eastAsia="仿宋_GB2312" w:hAnsi="Times New Roman" w:cs="Times New Roman"/>
                <w:bCs/>
                <w:kern w:val="0"/>
                <w:szCs w:val="21"/>
              </w:rPr>
            </w:pPr>
          </w:p>
        </w:tc>
      </w:tr>
      <w:tr w:rsidR="00116733">
        <w:trPr>
          <w:trHeight w:val="454"/>
          <w:jc w:val="center"/>
        </w:trPr>
        <w:tc>
          <w:tcPr>
            <w:tcW w:w="1120" w:type="dxa"/>
            <w:vMerge/>
            <w:vAlign w:val="center"/>
          </w:tcPr>
          <w:p w:rsidR="00116733" w:rsidRDefault="00116733">
            <w:pPr>
              <w:widowControl/>
              <w:jc w:val="left"/>
              <w:rPr>
                <w:rFonts w:ascii="Times New Roman" w:eastAsia="仿宋_GB2312" w:hAnsi="Times New Roman" w:cs="Times New Roman"/>
                <w:bCs/>
                <w:kern w:val="0"/>
                <w:szCs w:val="21"/>
              </w:rPr>
            </w:pPr>
          </w:p>
        </w:tc>
        <w:tc>
          <w:tcPr>
            <w:tcW w:w="4946"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92"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2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6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16"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6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02" w:type="dxa"/>
            <w:vMerge/>
            <w:vAlign w:val="center"/>
          </w:tcPr>
          <w:p w:rsidR="00116733" w:rsidRDefault="00116733">
            <w:pPr>
              <w:widowControl/>
              <w:jc w:val="left"/>
              <w:rPr>
                <w:rFonts w:ascii="Times New Roman" w:eastAsia="仿宋_GB2312" w:hAnsi="Times New Roman" w:cs="Times New Roman"/>
                <w:bCs/>
                <w:kern w:val="0"/>
                <w:szCs w:val="21"/>
              </w:rPr>
            </w:pPr>
          </w:p>
        </w:tc>
      </w:tr>
      <w:tr w:rsidR="00116733">
        <w:trPr>
          <w:trHeight w:val="454"/>
          <w:jc w:val="center"/>
        </w:trPr>
        <w:tc>
          <w:tcPr>
            <w:tcW w:w="1120" w:type="dxa"/>
            <w:vMerge/>
            <w:vAlign w:val="center"/>
          </w:tcPr>
          <w:p w:rsidR="00116733" w:rsidRDefault="00116733">
            <w:pPr>
              <w:widowControl/>
              <w:jc w:val="left"/>
              <w:rPr>
                <w:rFonts w:ascii="Times New Roman" w:eastAsia="仿宋_GB2312" w:hAnsi="Times New Roman" w:cs="Times New Roman"/>
                <w:bCs/>
                <w:kern w:val="0"/>
                <w:szCs w:val="21"/>
              </w:rPr>
            </w:pPr>
          </w:p>
        </w:tc>
        <w:tc>
          <w:tcPr>
            <w:tcW w:w="4946"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92"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2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6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16" w:type="dxa"/>
            <w:vMerge/>
            <w:vAlign w:val="center"/>
          </w:tcPr>
          <w:p w:rsidR="00116733" w:rsidRDefault="00116733">
            <w:pPr>
              <w:widowControl/>
              <w:jc w:val="left"/>
              <w:rPr>
                <w:rFonts w:ascii="Times New Roman" w:eastAsia="仿宋_GB2312" w:hAnsi="Times New Roman" w:cs="Times New Roman"/>
                <w:bCs/>
                <w:kern w:val="0"/>
                <w:szCs w:val="21"/>
              </w:rPr>
            </w:pPr>
          </w:p>
        </w:tc>
        <w:tc>
          <w:tcPr>
            <w:tcW w:w="1368" w:type="dxa"/>
            <w:vMerge/>
            <w:vAlign w:val="center"/>
          </w:tcPr>
          <w:p w:rsidR="00116733" w:rsidRDefault="00116733">
            <w:pPr>
              <w:widowControl/>
              <w:jc w:val="left"/>
              <w:rPr>
                <w:rFonts w:ascii="Times New Roman" w:eastAsia="仿宋_GB2312" w:hAnsi="Times New Roman" w:cs="Times New Roman"/>
                <w:bCs/>
                <w:kern w:val="0"/>
                <w:szCs w:val="21"/>
              </w:rPr>
            </w:pPr>
          </w:p>
        </w:tc>
        <w:tc>
          <w:tcPr>
            <w:tcW w:w="1402" w:type="dxa"/>
            <w:vMerge/>
            <w:vAlign w:val="center"/>
          </w:tcPr>
          <w:p w:rsidR="00116733" w:rsidRDefault="00116733">
            <w:pPr>
              <w:widowControl/>
              <w:jc w:val="left"/>
              <w:rPr>
                <w:rFonts w:ascii="Times New Roman" w:eastAsia="仿宋_GB2312" w:hAnsi="Times New Roman" w:cs="Times New Roman"/>
                <w:bCs/>
                <w:kern w:val="0"/>
                <w:szCs w:val="21"/>
              </w:rPr>
            </w:pPr>
          </w:p>
        </w:tc>
      </w:tr>
      <w:tr w:rsidR="00116733">
        <w:trPr>
          <w:trHeight w:val="454"/>
          <w:jc w:val="center"/>
        </w:trPr>
        <w:tc>
          <w:tcPr>
            <w:tcW w:w="6066" w:type="dxa"/>
            <w:gridSpan w:val="2"/>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栏次</w:t>
            </w:r>
          </w:p>
        </w:tc>
        <w:tc>
          <w:tcPr>
            <w:tcW w:w="1392"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1</w:t>
            </w:r>
          </w:p>
        </w:tc>
        <w:tc>
          <w:tcPr>
            <w:tcW w:w="1428"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2</w:t>
            </w:r>
          </w:p>
        </w:tc>
        <w:tc>
          <w:tcPr>
            <w:tcW w:w="1368"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3</w:t>
            </w:r>
          </w:p>
        </w:tc>
        <w:tc>
          <w:tcPr>
            <w:tcW w:w="1416"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4</w:t>
            </w:r>
          </w:p>
        </w:tc>
        <w:tc>
          <w:tcPr>
            <w:tcW w:w="1368"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5</w:t>
            </w:r>
          </w:p>
        </w:tc>
        <w:tc>
          <w:tcPr>
            <w:tcW w:w="1402" w:type="dxa"/>
            <w:shd w:val="clear" w:color="auto" w:fill="auto"/>
            <w:vAlign w:val="center"/>
          </w:tcPr>
          <w:p w:rsidR="00116733" w:rsidRDefault="00A74BC1">
            <w:pPr>
              <w:widowControl/>
              <w:jc w:val="center"/>
              <w:rPr>
                <w:rFonts w:ascii="Times New Roman" w:eastAsia="仿宋_GB2312" w:hAnsi="Times New Roman" w:cs="Times New Roman"/>
                <w:bCs/>
                <w:kern w:val="0"/>
                <w:szCs w:val="21"/>
              </w:rPr>
            </w:pPr>
            <w:r>
              <w:rPr>
                <w:rFonts w:ascii="Times New Roman" w:eastAsia="仿宋_GB2312" w:hAnsi="Times New Roman" w:cs="Times New Roman"/>
                <w:bCs/>
                <w:kern w:val="0"/>
                <w:szCs w:val="21"/>
              </w:rPr>
              <w:t>6</w:t>
            </w:r>
          </w:p>
        </w:tc>
      </w:tr>
      <w:tr w:rsidR="00116733">
        <w:trPr>
          <w:trHeight w:val="454"/>
          <w:jc w:val="center"/>
        </w:trPr>
        <w:tc>
          <w:tcPr>
            <w:tcW w:w="6066" w:type="dxa"/>
            <w:gridSpan w:val="2"/>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合计</w:t>
            </w:r>
          </w:p>
        </w:tc>
        <w:tc>
          <w:tcPr>
            <w:tcW w:w="1392" w:type="dxa"/>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28" w:type="dxa"/>
            <w:shd w:val="clear" w:color="auto" w:fill="auto"/>
            <w:vAlign w:val="center"/>
          </w:tcPr>
          <w:p w:rsidR="00116733" w:rsidRDefault="00A74BC1">
            <w:pPr>
              <w:widowControl/>
              <w:jc w:val="right"/>
              <w:textAlignment w:val="center"/>
              <w:rPr>
                <w:rFonts w:ascii="Times New Roman" w:eastAsia="仿宋_GB2312" w:hAnsi="Times New Roman" w:cs="Times New Roman"/>
                <w:bCs/>
                <w:kern w:val="0"/>
                <w:szCs w:val="21"/>
              </w:rPr>
            </w:pPr>
            <w:r>
              <w:rPr>
                <w:rFonts w:ascii="宋体" w:eastAsia="宋体" w:hAnsi="宋体" w:cs="宋体" w:hint="eastAsia"/>
                <w:bCs/>
                <w:color w:val="000000"/>
                <w:kern w:val="0"/>
                <w:sz w:val="22"/>
                <w:lang w:bidi="ar"/>
              </w:rPr>
              <w:t>35.00</w:t>
            </w: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bCs/>
                <w:kern w:val="0"/>
                <w:szCs w:val="21"/>
              </w:rPr>
            </w:pPr>
            <w:r>
              <w:rPr>
                <w:rFonts w:ascii="宋体" w:eastAsia="宋体" w:hAnsi="宋体" w:cs="宋体" w:hint="eastAsia"/>
                <w:bCs/>
                <w:color w:val="000000"/>
                <w:kern w:val="0"/>
                <w:sz w:val="22"/>
                <w:lang w:bidi="ar"/>
              </w:rPr>
              <w:t>35.00</w:t>
            </w:r>
          </w:p>
        </w:tc>
        <w:tc>
          <w:tcPr>
            <w:tcW w:w="1416" w:type="dxa"/>
            <w:shd w:val="clear" w:color="auto" w:fill="auto"/>
            <w:vAlign w:val="center"/>
          </w:tcPr>
          <w:p w:rsidR="00116733" w:rsidRDefault="00116733">
            <w:pPr>
              <w:jc w:val="right"/>
              <w:rPr>
                <w:rFonts w:ascii="Times New Roman" w:eastAsia="仿宋_GB2312" w:hAnsi="Times New Roman" w:cs="Times New Roman"/>
                <w:bCs/>
                <w:kern w:val="0"/>
                <w:szCs w:val="21"/>
              </w:rPr>
            </w:pP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bCs/>
                <w:kern w:val="0"/>
                <w:szCs w:val="21"/>
              </w:rPr>
            </w:pPr>
            <w:r>
              <w:rPr>
                <w:rFonts w:ascii="宋体" w:eastAsia="宋体" w:hAnsi="宋体" w:cs="宋体" w:hint="eastAsia"/>
                <w:bCs/>
                <w:color w:val="000000"/>
                <w:kern w:val="0"/>
                <w:sz w:val="22"/>
                <w:lang w:bidi="ar"/>
              </w:rPr>
              <w:t>35.00</w:t>
            </w:r>
          </w:p>
        </w:tc>
        <w:tc>
          <w:tcPr>
            <w:tcW w:w="1402" w:type="dxa"/>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w:t>
            </w:r>
          </w:p>
        </w:tc>
        <w:tc>
          <w:tcPr>
            <w:tcW w:w="4946"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其他支出</w:t>
            </w:r>
          </w:p>
        </w:tc>
        <w:tc>
          <w:tcPr>
            <w:tcW w:w="1392"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w:t>
            </w:r>
          </w:p>
        </w:tc>
        <w:tc>
          <w:tcPr>
            <w:tcW w:w="142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16"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22904</w:t>
            </w:r>
          </w:p>
        </w:tc>
        <w:tc>
          <w:tcPr>
            <w:tcW w:w="4946"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其他政府性基金及对应专项债务收入安排的支出</w:t>
            </w:r>
          </w:p>
        </w:tc>
        <w:tc>
          <w:tcPr>
            <w:tcW w:w="1392"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22904</w:t>
            </w:r>
          </w:p>
        </w:tc>
        <w:tc>
          <w:tcPr>
            <w:tcW w:w="142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16"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2290401</w:t>
            </w:r>
          </w:p>
        </w:tc>
        <w:tc>
          <w:tcPr>
            <w:tcW w:w="4946"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 xml:space="preserve">  其他政府性基金安排的支出</w:t>
            </w:r>
          </w:p>
        </w:tc>
        <w:tc>
          <w:tcPr>
            <w:tcW w:w="1392" w:type="dxa"/>
            <w:shd w:val="clear" w:color="auto" w:fill="auto"/>
            <w:vAlign w:val="center"/>
          </w:tcPr>
          <w:p w:rsidR="00116733" w:rsidRDefault="00A74BC1">
            <w:pPr>
              <w:widowControl/>
              <w:jc w:val="lef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2290401</w:t>
            </w:r>
          </w:p>
        </w:tc>
        <w:tc>
          <w:tcPr>
            <w:tcW w:w="142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16"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A74BC1">
            <w:pPr>
              <w:widowControl/>
              <w:jc w:val="right"/>
              <w:textAlignment w:val="center"/>
              <w:rPr>
                <w:rFonts w:ascii="Times New Roman" w:eastAsia="仿宋_GB2312" w:hAnsi="Times New Roman" w:cs="Times New Roman"/>
                <w:kern w:val="0"/>
                <w:szCs w:val="21"/>
              </w:rPr>
            </w:pPr>
            <w:r>
              <w:rPr>
                <w:rFonts w:ascii="宋体" w:eastAsia="宋体" w:hAnsi="宋体" w:cs="宋体" w:hint="eastAsia"/>
                <w:color w:val="000000"/>
                <w:kern w:val="0"/>
                <w:sz w:val="22"/>
                <w:lang w:bidi="ar"/>
              </w:rPr>
              <w:t>35.00</w:t>
            </w: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4946"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9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28"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416"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4946"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9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28" w:type="dxa"/>
            <w:shd w:val="clear" w:color="auto" w:fill="auto"/>
            <w:vAlign w:val="center"/>
          </w:tcPr>
          <w:p w:rsidR="00116733" w:rsidRDefault="00116733">
            <w:pPr>
              <w:widowControl/>
              <w:jc w:val="right"/>
              <w:textAlignment w:val="center"/>
              <w:rPr>
                <w:rFonts w:ascii="Times New Roman" w:eastAsia="仿宋_GB2312" w:hAnsi="Times New Roman" w:cs="Times New Roman"/>
                <w:kern w:val="0"/>
                <w:szCs w:val="21"/>
              </w:rPr>
            </w:pPr>
          </w:p>
        </w:tc>
        <w:tc>
          <w:tcPr>
            <w:tcW w:w="1368" w:type="dxa"/>
            <w:shd w:val="clear" w:color="auto" w:fill="auto"/>
            <w:vAlign w:val="center"/>
          </w:tcPr>
          <w:p w:rsidR="00116733" w:rsidRDefault="00116733">
            <w:pPr>
              <w:widowControl/>
              <w:jc w:val="right"/>
              <w:textAlignment w:val="center"/>
              <w:rPr>
                <w:rFonts w:ascii="Times New Roman" w:eastAsia="仿宋_GB2312" w:hAnsi="Times New Roman" w:cs="Times New Roman"/>
                <w:kern w:val="0"/>
                <w:szCs w:val="21"/>
              </w:rPr>
            </w:pPr>
          </w:p>
        </w:tc>
        <w:tc>
          <w:tcPr>
            <w:tcW w:w="1416" w:type="dxa"/>
            <w:shd w:val="clear" w:color="auto" w:fill="auto"/>
            <w:vAlign w:val="center"/>
          </w:tcPr>
          <w:p w:rsidR="00116733" w:rsidRDefault="00116733">
            <w:pPr>
              <w:jc w:val="right"/>
              <w:rPr>
                <w:rFonts w:ascii="Times New Roman" w:eastAsia="仿宋_GB2312" w:hAnsi="Times New Roman" w:cs="Times New Roman"/>
                <w:kern w:val="0"/>
                <w:szCs w:val="21"/>
              </w:rPr>
            </w:pPr>
          </w:p>
        </w:tc>
        <w:tc>
          <w:tcPr>
            <w:tcW w:w="1368" w:type="dxa"/>
            <w:shd w:val="clear" w:color="auto" w:fill="auto"/>
            <w:vAlign w:val="center"/>
          </w:tcPr>
          <w:p w:rsidR="00116733" w:rsidRDefault="00116733">
            <w:pPr>
              <w:widowControl/>
              <w:jc w:val="right"/>
              <w:textAlignment w:val="center"/>
              <w:rPr>
                <w:rFonts w:ascii="Times New Roman" w:eastAsia="仿宋_GB2312" w:hAnsi="Times New Roman" w:cs="Times New Roman"/>
                <w:kern w:val="0"/>
                <w:szCs w:val="21"/>
              </w:rPr>
            </w:pP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r w:rsidR="00116733">
        <w:trPr>
          <w:trHeight w:val="454"/>
          <w:jc w:val="center"/>
        </w:trPr>
        <w:tc>
          <w:tcPr>
            <w:tcW w:w="1120" w:type="dxa"/>
            <w:shd w:val="clear" w:color="auto" w:fill="auto"/>
            <w:vAlign w:val="center"/>
          </w:tcPr>
          <w:p w:rsidR="00116733" w:rsidRDefault="00A74BC1">
            <w:pPr>
              <w:widowControl/>
              <w:jc w:val="center"/>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4946"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9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28"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68"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16"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368"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c>
          <w:tcPr>
            <w:tcW w:w="1402" w:type="dxa"/>
            <w:shd w:val="clear" w:color="auto" w:fill="auto"/>
            <w:vAlign w:val="center"/>
          </w:tcPr>
          <w:p w:rsidR="00116733" w:rsidRDefault="00A74BC1">
            <w:pPr>
              <w:widowControl/>
              <w:jc w:val="left"/>
              <w:rPr>
                <w:rFonts w:ascii="Times New Roman" w:eastAsia="仿宋_GB2312" w:hAnsi="Times New Roman" w:cs="Times New Roman"/>
                <w:kern w:val="0"/>
                <w:szCs w:val="21"/>
              </w:rPr>
            </w:pPr>
            <w:r>
              <w:rPr>
                <w:rFonts w:ascii="Times New Roman" w:eastAsia="仿宋_GB2312" w:hAnsi="Times New Roman" w:cs="Times New Roman"/>
                <w:kern w:val="0"/>
                <w:szCs w:val="21"/>
              </w:rPr>
              <w:t xml:space="preserve">　</w:t>
            </w:r>
          </w:p>
        </w:tc>
      </w:tr>
    </w:tbl>
    <w:p w:rsidR="00116733" w:rsidRDefault="00A74BC1">
      <w:pPr>
        <w:widowControl/>
        <w:ind w:firstLineChars="200" w:firstLine="420"/>
        <w:jc w:val="left"/>
        <w:rPr>
          <w:rFonts w:ascii="黑体" w:eastAsia="黑体" w:hAnsi="黑体"/>
          <w:szCs w:val="21"/>
        </w:rPr>
      </w:pPr>
      <w:r>
        <w:rPr>
          <w:rFonts w:ascii="Times New Roman" w:eastAsia="仿宋_GB2312" w:hAnsi="Times New Roman" w:cs="Times New Roman" w:hint="eastAsia"/>
          <w:kern w:val="0"/>
          <w:szCs w:val="21"/>
        </w:rPr>
        <w:t>注：本表反映部门本年度政府性基金预算财政拨款收入、支出及结转和结余情况。</w:t>
      </w:r>
      <w:r>
        <w:rPr>
          <w:rFonts w:ascii="黑体" w:eastAsia="黑体" w:hAnsi="黑体"/>
          <w:szCs w:val="21"/>
        </w:rPr>
        <w:br w:type="page"/>
      </w:r>
    </w:p>
    <w:tbl>
      <w:tblPr>
        <w:tblW w:w="14190" w:type="dxa"/>
        <w:tblInd w:w="93" w:type="dxa"/>
        <w:tblLook w:val="04A0" w:firstRow="1" w:lastRow="0" w:firstColumn="1" w:lastColumn="0" w:noHBand="0" w:noVBand="1"/>
      </w:tblPr>
      <w:tblGrid>
        <w:gridCol w:w="1060"/>
        <w:gridCol w:w="560"/>
        <w:gridCol w:w="1089"/>
        <w:gridCol w:w="2126"/>
        <w:gridCol w:w="1225"/>
        <w:gridCol w:w="1326"/>
        <w:gridCol w:w="1294"/>
        <w:gridCol w:w="1683"/>
        <w:gridCol w:w="3827"/>
      </w:tblGrid>
      <w:tr w:rsidR="00116733">
        <w:trPr>
          <w:trHeight w:val="720"/>
        </w:trPr>
        <w:tc>
          <w:tcPr>
            <w:tcW w:w="14190" w:type="dxa"/>
            <w:gridSpan w:val="9"/>
            <w:tcBorders>
              <w:top w:val="nil"/>
              <w:left w:val="nil"/>
              <w:bottom w:val="nil"/>
              <w:right w:val="nil"/>
            </w:tcBorders>
            <w:shd w:val="clear" w:color="000000" w:fill="FFFFFF"/>
            <w:vAlign w:val="center"/>
          </w:tcPr>
          <w:p w:rsidR="00116733" w:rsidRDefault="00A74BC1">
            <w:pPr>
              <w:widowControl/>
              <w:jc w:val="center"/>
              <w:rPr>
                <w:rFonts w:ascii="华文中宋" w:eastAsia="华文中宋" w:hAnsi="华文中宋" w:cs="宋体"/>
                <w:kern w:val="0"/>
                <w:sz w:val="32"/>
                <w:szCs w:val="32"/>
              </w:rPr>
            </w:pPr>
            <w:r>
              <w:rPr>
                <w:rFonts w:ascii="华文中宋" w:eastAsia="华文中宋" w:hAnsi="华文中宋" w:cs="宋体" w:hint="eastAsia"/>
                <w:kern w:val="0"/>
                <w:sz w:val="32"/>
                <w:szCs w:val="32"/>
              </w:rPr>
              <w:lastRenderedPageBreak/>
              <w:t>国有资本经营预算财政拨款支出决算表</w:t>
            </w:r>
          </w:p>
        </w:tc>
      </w:tr>
      <w:tr w:rsidR="00116733">
        <w:trPr>
          <w:trHeight w:val="285"/>
        </w:trPr>
        <w:tc>
          <w:tcPr>
            <w:tcW w:w="1060" w:type="dxa"/>
            <w:tcBorders>
              <w:top w:val="nil"/>
              <w:left w:val="nil"/>
              <w:bottom w:val="nil"/>
              <w:right w:val="nil"/>
            </w:tcBorders>
            <w:shd w:val="clear" w:color="000000" w:fill="FFFFFF"/>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60" w:type="dxa"/>
            <w:tcBorders>
              <w:top w:val="nil"/>
              <w:left w:val="nil"/>
              <w:bottom w:val="nil"/>
              <w:right w:val="nil"/>
            </w:tcBorders>
            <w:shd w:val="clear" w:color="000000" w:fill="FFFFFF"/>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nil"/>
              <w:right w:val="nil"/>
            </w:tcBorders>
            <w:shd w:val="clear" w:color="000000" w:fill="FFFFFF"/>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nil"/>
              <w:right w:val="nil"/>
            </w:tcBorders>
            <w:shd w:val="clear" w:color="000000" w:fill="FFFFFF"/>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公开09表</w:t>
            </w:r>
          </w:p>
        </w:tc>
      </w:tr>
      <w:tr w:rsidR="00116733">
        <w:trPr>
          <w:trHeight w:val="285"/>
        </w:trPr>
        <w:tc>
          <w:tcPr>
            <w:tcW w:w="1060" w:type="dxa"/>
            <w:tcBorders>
              <w:top w:val="nil"/>
              <w:left w:val="nil"/>
              <w:bottom w:val="nil"/>
              <w:right w:val="nil"/>
            </w:tcBorders>
            <w:shd w:val="clear" w:color="000000" w:fill="FFFFFF"/>
            <w:noWrap/>
            <w:vAlign w:val="center"/>
          </w:tcPr>
          <w:p w:rsidR="00116733" w:rsidRDefault="00A74BC1">
            <w:pPr>
              <w:widowControl/>
              <w:jc w:val="left"/>
              <w:rPr>
                <w:rFonts w:ascii="宋体" w:eastAsia="宋体" w:hAnsi="宋体" w:cs="宋体"/>
                <w:color w:val="000000"/>
                <w:kern w:val="0"/>
                <w:sz w:val="20"/>
                <w:szCs w:val="20"/>
              </w:rPr>
            </w:pPr>
            <w:r>
              <w:rPr>
                <w:rFonts w:ascii="宋体" w:eastAsia="宋体" w:hAnsi="宋体" w:cs="宋体" w:hint="eastAsia"/>
                <w:color w:val="000000"/>
                <w:kern w:val="0"/>
                <w:sz w:val="20"/>
                <w:szCs w:val="20"/>
              </w:rPr>
              <w:t>部门：</w:t>
            </w:r>
          </w:p>
        </w:tc>
        <w:tc>
          <w:tcPr>
            <w:tcW w:w="560" w:type="dxa"/>
            <w:tcBorders>
              <w:top w:val="nil"/>
              <w:left w:val="nil"/>
              <w:bottom w:val="nil"/>
              <w:right w:val="nil"/>
            </w:tcBorders>
            <w:shd w:val="clear" w:color="000000" w:fill="FFFFFF"/>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3215" w:type="dxa"/>
            <w:gridSpan w:val="2"/>
            <w:tcBorders>
              <w:top w:val="nil"/>
              <w:left w:val="nil"/>
              <w:bottom w:val="nil"/>
              <w:right w:val="nil"/>
            </w:tcBorders>
            <w:shd w:val="clear" w:color="000000" w:fill="FFFFFF"/>
            <w:vAlign w:val="center"/>
          </w:tcPr>
          <w:p w:rsidR="00116733" w:rsidRDefault="00A74BC1">
            <w:pPr>
              <w:widowControl/>
              <w:jc w:val="center"/>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1225" w:type="dxa"/>
            <w:tcBorders>
              <w:top w:val="nil"/>
              <w:left w:val="nil"/>
              <w:bottom w:val="single" w:sz="8" w:space="0" w:color="auto"/>
              <w:right w:val="nil"/>
            </w:tcBorders>
            <w:shd w:val="clear" w:color="000000" w:fill="FFFFFF"/>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620" w:type="dxa"/>
            <w:gridSpan w:val="2"/>
            <w:tcBorders>
              <w:top w:val="nil"/>
              <w:left w:val="nil"/>
              <w:bottom w:val="single" w:sz="8" w:space="0" w:color="auto"/>
              <w:right w:val="nil"/>
            </w:tcBorders>
            <w:shd w:val="clear" w:color="000000" w:fill="FFFFFF"/>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5510" w:type="dxa"/>
            <w:gridSpan w:val="2"/>
            <w:tcBorders>
              <w:top w:val="nil"/>
              <w:left w:val="nil"/>
              <w:bottom w:val="nil"/>
              <w:right w:val="nil"/>
            </w:tcBorders>
            <w:shd w:val="clear" w:color="000000" w:fill="FFFFFF"/>
            <w:noWrap/>
            <w:vAlign w:val="center"/>
          </w:tcPr>
          <w:p w:rsidR="00116733" w:rsidRDefault="00A74BC1">
            <w:pPr>
              <w:widowControl/>
              <w:jc w:val="right"/>
              <w:rPr>
                <w:rFonts w:ascii="宋体" w:eastAsia="宋体" w:hAnsi="宋体" w:cs="宋体"/>
                <w:color w:val="000000"/>
                <w:kern w:val="0"/>
                <w:sz w:val="20"/>
                <w:szCs w:val="20"/>
              </w:rPr>
            </w:pPr>
            <w:r>
              <w:rPr>
                <w:rFonts w:ascii="宋体" w:eastAsia="宋体" w:hAnsi="宋体" w:cs="宋体" w:hint="eastAsia"/>
                <w:color w:val="000000"/>
                <w:kern w:val="0"/>
                <w:sz w:val="20"/>
                <w:szCs w:val="20"/>
              </w:rPr>
              <w:t>单位：万元</w:t>
            </w:r>
          </w:p>
        </w:tc>
      </w:tr>
      <w:tr w:rsidR="00116733">
        <w:trPr>
          <w:trHeight w:val="402"/>
        </w:trPr>
        <w:tc>
          <w:tcPr>
            <w:tcW w:w="4835" w:type="dxa"/>
            <w:gridSpan w:val="4"/>
            <w:tcBorders>
              <w:top w:val="single" w:sz="8"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项 </w:t>
            </w:r>
            <w:r>
              <w:rPr>
                <w:rFonts w:ascii="宋体" w:eastAsia="宋体" w:hAnsi="宋体" w:cs="宋体" w:hint="eastAsia"/>
                <w:color w:val="000000"/>
                <w:kern w:val="0"/>
                <w:sz w:val="22"/>
              </w:rPr>
              <w:t xml:space="preserve">   </w:t>
            </w:r>
            <w:r>
              <w:rPr>
                <w:rFonts w:ascii="宋体" w:eastAsia="宋体" w:hAnsi="宋体" w:cs="宋体" w:hint="eastAsia"/>
                <w:kern w:val="0"/>
                <w:sz w:val="24"/>
                <w:szCs w:val="24"/>
              </w:rPr>
              <w:t>目</w:t>
            </w:r>
          </w:p>
        </w:tc>
        <w:tc>
          <w:tcPr>
            <w:tcW w:w="9355" w:type="dxa"/>
            <w:gridSpan w:val="5"/>
            <w:tcBorders>
              <w:top w:val="single" w:sz="8" w:space="0" w:color="auto"/>
              <w:left w:val="nil"/>
              <w:bottom w:val="single" w:sz="4" w:space="0" w:color="auto"/>
              <w:right w:val="single" w:sz="4" w:space="0" w:color="000000"/>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本年支出</w:t>
            </w:r>
          </w:p>
        </w:tc>
      </w:tr>
      <w:tr w:rsidR="00116733">
        <w:trPr>
          <w:trHeight w:val="402"/>
        </w:trPr>
        <w:tc>
          <w:tcPr>
            <w:tcW w:w="2709" w:type="dxa"/>
            <w:gridSpan w:val="3"/>
            <w:vMerge w:val="restart"/>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功能分类科目编码</w:t>
            </w:r>
          </w:p>
        </w:tc>
        <w:tc>
          <w:tcPr>
            <w:tcW w:w="2126" w:type="dxa"/>
            <w:vMerge w:val="restart"/>
            <w:tcBorders>
              <w:top w:val="nil"/>
              <w:left w:val="single" w:sz="4"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科目名称</w:t>
            </w:r>
          </w:p>
        </w:tc>
        <w:tc>
          <w:tcPr>
            <w:tcW w:w="2551"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977" w:type="dxa"/>
            <w:gridSpan w:val="2"/>
            <w:vMerge w:val="restart"/>
            <w:tcBorders>
              <w:top w:val="nil"/>
              <w:left w:val="single" w:sz="4" w:space="0" w:color="auto"/>
              <w:bottom w:val="single" w:sz="4" w:space="0" w:color="000000"/>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基本支出  </w:t>
            </w:r>
          </w:p>
        </w:tc>
        <w:tc>
          <w:tcPr>
            <w:tcW w:w="3827" w:type="dxa"/>
            <w:vMerge w:val="restart"/>
            <w:tcBorders>
              <w:top w:val="nil"/>
              <w:left w:val="single" w:sz="4" w:space="0" w:color="auto"/>
              <w:bottom w:val="single" w:sz="4" w:space="0" w:color="000000"/>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项目支出</w:t>
            </w:r>
          </w:p>
        </w:tc>
      </w:tr>
      <w:tr w:rsidR="00116733">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r>
      <w:tr w:rsidR="00116733">
        <w:trPr>
          <w:trHeight w:val="402"/>
        </w:trPr>
        <w:tc>
          <w:tcPr>
            <w:tcW w:w="2709" w:type="dxa"/>
            <w:gridSpan w:val="3"/>
            <w:vMerge/>
            <w:tcBorders>
              <w:top w:val="single" w:sz="4" w:space="0" w:color="auto"/>
              <w:left w:val="single" w:sz="8" w:space="0" w:color="auto"/>
              <w:bottom w:val="single" w:sz="4" w:space="0" w:color="auto"/>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126" w:type="dxa"/>
            <w:vMerge/>
            <w:tcBorders>
              <w:top w:val="nil"/>
              <w:left w:val="single" w:sz="4" w:space="0" w:color="auto"/>
              <w:bottom w:val="single" w:sz="4" w:space="0" w:color="auto"/>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551" w:type="dxa"/>
            <w:gridSpan w:val="2"/>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2977" w:type="dxa"/>
            <w:gridSpan w:val="2"/>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c>
          <w:tcPr>
            <w:tcW w:w="3827" w:type="dxa"/>
            <w:vMerge/>
            <w:tcBorders>
              <w:top w:val="nil"/>
              <w:left w:val="single" w:sz="4" w:space="0" w:color="auto"/>
              <w:bottom w:val="single" w:sz="4" w:space="0" w:color="000000"/>
              <w:right w:val="single" w:sz="4" w:space="0" w:color="auto"/>
            </w:tcBorders>
            <w:vAlign w:val="center"/>
          </w:tcPr>
          <w:p w:rsidR="00116733" w:rsidRDefault="00116733">
            <w:pPr>
              <w:widowControl/>
              <w:jc w:val="left"/>
              <w:rPr>
                <w:rFonts w:ascii="宋体" w:eastAsia="宋体" w:hAnsi="宋体" w:cs="宋体"/>
                <w:kern w:val="0"/>
                <w:sz w:val="24"/>
                <w:szCs w:val="24"/>
              </w:rPr>
            </w:pPr>
          </w:p>
        </w:tc>
      </w:tr>
      <w:tr w:rsidR="00116733">
        <w:trPr>
          <w:trHeight w:val="402"/>
        </w:trPr>
        <w:tc>
          <w:tcPr>
            <w:tcW w:w="4835" w:type="dxa"/>
            <w:gridSpan w:val="4"/>
            <w:tcBorders>
              <w:top w:val="single" w:sz="4" w:space="0" w:color="auto"/>
              <w:left w:val="single" w:sz="8" w:space="0" w:color="auto"/>
              <w:bottom w:val="single" w:sz="4" w:space="0" w:color="auto"/>
              <w:right w:val="single" w:sz="4" w:space="0" w:color="000000"/>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栏次</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1</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2</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3</w:t>
            </w:r>
          </w:p>
        </w:tc>
      </w:tr>
      <w:tr w:rsidR="00116733">
        <w:trPr>
          <w:trHeight w:val="402"/>
        </w:trPr>
        <w:tc>
          <w:tcPr>
            <w:tcW w:w="4835" w:type="dxa"/>
            <w:gridSpan w:val="4"/>
            <w:tcBorders>
              <w:top w:val="nil"/>
              <w:left w:val="single" w:sz="8" w:space="0" w:color="auto"/>
              <w:bottom w:val="single" w:sz="4" w:space="0" w:color="auto"/>
              <w:right w:val="single" w:sz="4" w:space="0" w:color="000000"/>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合计</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0"/>
                <w:szCs w:val="20"/>
              </w:rPr>
            </w:pPr>
            <w:r>
              <w:rPr>
                <w:rFonts w:ascii="宋体" w:eastAsia="宋体" w:hAnsi="宋体" w:cs="宋体" w:hint="eastAsia"/>
                <w:kern w:val="0"/>
                <w:sz w:val="20"/>
                <w:szCs w:val="20"/>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4"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4"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402"/>
        </w:trPr>
        <w:tc>
          <w:tcPr>
            <w:tcW w:w="1620" w:type="dxa"/>
            <w:gridSpan w:val="2"/>
            <w:tcBorders>
              <w:top w:val="single" w:sz="4" w:space="0" w:color="auto"/>
              <w:left w:val="single" w:sz="8" w:space="0" w:color="auto"/>
              <w:bottom w:val="single" w:sz="8" w:space="0" w:color="auto"/>
              <w:right w:val="single" w:sz="4" w:space="0" w:color="auto"/>
            </w:tcBorders>
            <w:shd w:val="clear" w:color="auto" w:fill="auto"/>
            <w:vAlign w:val="center"/>
          </w:tcPr>
          <w:p w:rsidR="00116733" w:rsidRDefault="00A74BC1">
            <w:pPr>
              <w:widowControl/>
              <w:jc w:val="center"/>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215" w:type="dxa"/>
            <w:gridSpan w:val="2"/>
            <w:tcBorders>
              <w:top w:val="nil"/>
              <w:left w:val="nil"/>
              <w:bottom w:val="single" w:sz="8"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551" w:type="dxa"/>
            <w:gridSpan w:val="2"/>
            <w:tcBorders>
              <w:top w:val="nil"/>
              <w:left w:val="nil"/>
              <w:bottom w:val="single" w:sz="8"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2977" w:type="dxa"/>
            <w:gridSpan w:val="2"/>
            <w:tcBorders>
              <w:top w:val="nil"/>
              <w:left w:val="nil"/>
              <w:bottom w:val="single" w:sz="8"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c>
          <w:tcPr>
            <w:tcW w:w="3827" w:type="dxa"/>
            <w:tcBorders>
              <w:top w:val="nil"/>
              <w:left w:val="nil"/>
              <w:bottom w:val="single" w:sz="8" w:space="0" w:color="auto"/>
              <w:right w:val="single" w:sz="4" w:space="0" w:color="auto"/>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 xml:space="preserve">　</w:t>
            </w:r>
          </w:p>
        </w:tc>
      </w:tr>
      <w:tr w:rsidR="00116733">
        <w:trPr>
          <w:trHeight w:val="720"/>
        </w:trPr>
        <w:tc>
          <w:tcPr>
            <w:tcW w:w="14190" w:type="dxa"/>
            <w:gridSpan w:val="9"/>
            <w:tcBorders>
              <w:top w:val="single" w:sz="8" w:space="0" w:color="auto"/>
              <w:left w:val="nil"/>
              <w:bottom w:val="nil"/>
              <w:right w:val="nil"/>
            </w:tcBorders>
            <w:shd w:val="clear" w:color="auto" w:fill="auto"/>
            <w:vAlign w:val="center"/>
          </w:tcPr>
          <w:p w:rsidR="00116733" w:rsidRDefault="00A74BC1">
            <w:pPr>
              <w:widowControl/>
              <w:jc w:val="left"/>
              <w:rPr>
                <w:rFonts w:ascii="宋体" w:eastAsia="宋体" w:hAnsi="宋体" w:cs="宋体"/>
                <w:kern w:val="0"/>
                <w:sz w:val="24"/>
                <w:szCs w:val="24"/>
              </w:rPr>
            </w:pPr>
            <w:r>
              <w:rPr>
                <w:rFonts w:ascii="宋体" w:eastAsia="宋体" w:hAnsi="宋体" w:cs="宋体" w:hint="eastAsia"/>
                <w:kern w:val="0"/>
                <w:sz w:val="24"/>
                <w:szCs w:val="24"/>
              </w:rPr>
              <w:t>注：本表反映部门本年度国有资本经营预算财政拨款支出情况。</w:t>
            </w:r>
          </w:p>
        </w:tc>
      </w:tr>
    </w:tbl>
    <w:p w:rsidR="00116733" w:rsidRDefault="00116733">
      <w:pPr>
        <w:pStyle w:val="Default"/>
        <w:rPr>
          <w:sz w:val="72"/>
          <w:szCs w:val="72"/>
        </w:rPr>
        <w:sectPr w:rsidR="00116733">
          <w:pgSz w:w="16838" w:h="11906" w:orient="landscape"/>
          <w:pgMar w:top="720" w:right="720" w:bottom="720" w:left="720" w:header="851" w:footer="992" w:gutter="0"/>
          <w:cols w:space="425"/>
          <w:docGrid w:type="lines" w:linePitch="312"/>
        </w:sectPr>
      </w:pPr>
    </w:p>
    <w:p w:rsidR="00116733" w:rsidRDefault="00116733">
      <w:pPr>
        <w:pStyle w:val="Default"/>
        <w:rPr>
          <w:sz w:val="72"/>
          <w:szCs w:val="72"/>
        </w:rPr>
      </w:pPr>
    </w:p>
    <w:p w:rsidR="00116733" w:rsidRDefault="00116733">
      <w:pPr>
        <w:pStyle w:val="Default"/>
        <w:rPr>
          <w:sz w:val="72"/>
          <w:szCs w:val="72"/>
        </w:rPr>
      </w:pPr>
    </w:p>
    <w:p w:rsidR="00116733" w:rsidRDefault="00116733">
      <w:pPr>
        <w:pStyle w:val="Default"/>
        <w:rPr>
          <w:sz w:val="72"/>
          <w:szCs w:val="72"/>
        </w:rPr>
      </w:pPr>
    </w:p>
    <w:p w:rsidR="00116733" w:rsidRDefault="00116733">
      <w:pPr>
        <w:pStyle w:val="Default"/>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A74BC1">
      <w:pPr>
        <w:pStyle w:val="Default"/>
        <w:jc w:val="center"/>
        <w:rPr>
          <w:sz w:val="72"/>
          <w:szCs w:val="72"/>
        </w:rPr>
      </w:pPr>
      <w:r>
        <w:rPr>
          <w:rFonts w:hint="eastAsia"/>
          <w:sz w:val="72"/>
          <w:szCs w:val="72"/>
        </w:rPr>
        <w:t>第三部分</w:t>
      </w:r>
    </w:p>
    <w:p w:rsidR="00116733" w:rsidRDefault="00116733">
      <w:pPr>
        <w:pStyle w:val="Default"/>
        <w:jc w:val="center"/>
        <w:rPr>
          <w:sz w:val="70"/>
          <w:szCs w:val="70"/>
        </w:rPr>
      </w:pPr>
    </w:p>
    <w:p w:rsidR="00116733" w:rsidRDefault="00A74BC1">
      <w:pPr>
        <w:pStyle w:val="Default"/>
        <w:jc w:val="center"/>
        <w:outlineLvl w:val="0"/>
        <w:rPr>
          <w:sz w:val="70"/>
          <w:szCs w:val="70"/>
        </w:rPr>
      </w:pPr>
      <w:r>
        <w:rPr>
          <w:sz w:val="70"/>
          <w:szCs w:val="70"/>
        </w:rPr>
        <w:t>20</w:t>
      </w:r>
      <w:r>
        <w:rPr>
          <w:rFonts w:hint="eastAsia"/>
          <w:sz w:val="70"/>
          <w:szCs w:val="70"/>
        </w:rPr>
        <w:t>21年度部门决算情况说明</w:t>
      </w:r>
    </w:p>
    <w:p w:rsidR="00116733" w:rsidRDefault="00A74BC1">
      <w:pPr>
        <w:widowControl/>
        <w:jc w:val="left"/>
        <w:rPr>
          <w:rFonts w:ascii="黑体" w:eastAsia="黑体" w:cs="黑体"/>
          <w:color w:val="000000"/>
          <w:kern w:val="0"/>
          <w:sz w:val="70"/>
          <w:szCs w:val="70"/>
        </w:rPr>
      </w:pPr>
      <w:r>
        <w:rPr>
          <w:sz w:val="70"/>
          <w:szCs w:val="70"/>
        </w:rPr>
        <w:br w:type="page"/>
      </w:r>
    </w:p>
    <w:p w:rsidR="00116733" w:rsidRDefault="00116733">
      <w:pPr>
        <w:pStyle w:val="Default"/>
        <w:rPr>
          <w:rFonts w:asciiTheme="minorEastAsia" w:eastAsiaTheme="minorEastAsia" w:hAnsiTheme="minorEastAsia"/>
          <w:sz w:val="32"/>
          <w:szCs w:val="32"/>
        </w:rPr>
      </w:pPr>
    </w:p>
    <w:p w:rsidR="00116733" w:rsidRDefault="00A74BC1">
      <w:pPr>
        <w:pStyle w:val="Default"/>
        <w:outlineLvl w:val="0"/>
        <w:rPr>
          <w:rFonts w:hAnsi="黑体"/>
          <w:b/>
          <w:sz w:val="32"/>
          <w:szCs w:val="32"/>
        </w:rPr>
      </w:pPr>
      <w:r>
        <w:rPr>
          <w:rFonts w:hAnsi="黑体" w:hint="eastAsia"/>
          <w:b/>
          <w:sz w:val="32"/>
          <w:szCs w:val="32"/>
        </w:rPr>
        <w:t>一、收入支出决算总体情况说明</w:t>
      </w:r>
    </w:p>
    <w:p w:rsidR="00116733" w:rsidRDefault="00A74BC1">
      <w:pPr>
        <w:pStyle w:val="Default"/>
        <w:ind w:firstLineChars="200" w:firstLine="640"/>
        <w:rPr>
          <w:rFonts w:asciiTheme="minorEastAsia" w:eastAsiaTheme="minorEastAsia" w:hAnsiTheme="minorEastAsia"/>
          <w:sz w:val="32"/>
          <w:szCs w:val="32"/>
          <w:highlight w:val="yellow"/>
        </w:rPr>
      </w:pPr>
      <w:r>
        <w:rPr>
          <w:rFonts w:asciiTheme="minorEastAsia" w:eastAsiaTheme="minorEastAsia" w:hAnsiTheme="minorEastAsia" w:hint="eastAsia"/>
          <w:sz w:val="32"/>
          <w:szCs w:val="32"/>
        </w:rPr>
        <w:t>2021年度收、支总计1,985.45万元。与上年相比，减少870.72万元，减少30.49%，主要是因为</w:t>
      </w:r>
      <w:r w:rsidR="00970911">
        <w:rPr>
          <w:rFonts w:asciiTheme="minorEastAsia" w:eastAsiaTheme="minorEastAsia" w:hAnsiTheme="minorEastAsia" w:hint="eastAsia"/>
          <w:sz w:val="32"/>
          <w:szCs w:val="32"/>
        </w:rPr>
        <w:t>上年有</w:t>
      </w:r>
      <w:r w:rsidR="00970911" w:rsidRPr="002F0C40">
        <w:rPr>
          <w:rFonts w:asciiTheme="minorEastAsia" w:eastAsiaTheme="minorEastAsia" w:hAnsiTheme="minorEastAsia" w:hint="eastAsia"/>
          <w:sz w:val="32"/>
          <w:szCs w:val="32"/>
        </w:rPr>
        <w:t>应急救援中心</w:t>
      </w:r>
      <w:r w:rsidR="00970911">
        <w:rPr>
          <w:rFonts w:asciiTheme="minorEastAsia" w:eastAsiaTheme="minorEastAsia" w:hAnsiTheme="minorEastAsia" w:hint="eastAsia"/>
          <w:sz w:val="32"/>
          <w:szCs w:val="32"/>
        </w:rPr>
        <w:t>、应急指挥平台建设等</w:t>
      </w:r>
      <w:r w:rsidR="00970911" w:rsidRPr="002F0C40">
        <w:rPr>
          <w:rFonts w:asciiTheme="minorEastAsia" w:eastAsiaTheme="minorEastAsia" w:hAnsiTheme="minorEastAsia" w:hint="eastAsia"/>
          <w:sz w:val="32"/>
          <w:szCs w:val="32"/>
        </w:rPr>
        <w:t>款项增加</w:t>
      </w:r>
      <w:r w:rsidR="00AD4ADB">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二、收入决算情况说明</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2021年度收入合计769.97万元，其中：财政拨款收入739.97万元，占96.10%；上级补助收入0万元，占0%；事业收入0万元，占0%；经营收入0万元，占0%；附属单位上缴收入0万元，占0%；其他收入30万元，占3.90%。</w:t>
      </w:r>
    </w:p>
    <w:p w:rsidR="00116733" w:rsidRDefault="00A74BC1">
      <w:pPr>
        <w:pStyle w:val="Default"/>
        <w:outlineLvl w:val="0"/>
        <w:rPr>
          <w:rFonts w:hAnsi="黑体"/>
          <w:b/>
          <w:sz w:val="32"/>
          <w:szCs w:val="32"/>
        </w:rPr>
      </w:pPr>
      <w:r>
        <w:rPr>
          <w:rFonts w:hAnsi="黑体" w:hint="eastAsia"/>
          <w:b/>
          <w:sz w:val="32"/>
          <w:szCs w:val="32"/>
        </w:rPr>
        <w:t>三、支出决算情况说明</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2021年度支出合计1,215.48万元，其中：基本支出448.01万元，占36.86%；项目支出767.47万元，占63.14%；上缴上级支出0万元，占0%；经营支出0万元，占0%；对附属单位补助支出0万元，占0%。</w:t>
      </w:r>
    </w:p>
    <w:p w:rsidR="00116733" w:rsidRDefault="00A74BC1">
      <w:pPr>
        <w:pStyle w:val="Default"/>
        <w:outlineLvl w:val="0"/>
        <w:rPr>
          <w:rFonts w:hAnsi="黑体"/>
          <w:b/>
          <w:sz w:val="32"/>
          <w:szCs w:val="32"/>
        </w:rPr>
      </w:pPr>
      <w:r>
        <w:rPr>
          <w:rFonts w:hAnsi="黑体" w:hint="eastAsia"/>
          <w:b/>
          <w:sz w:val="32"/>
          <w:szCs w:val="32"/>
        </w:rPr>
        <w:t>四、财政拨款收入支出决算总体情况说明</w:t>
      </w:r>
    </w:p>
    <w:p w:rsidR="00116733" w:rsidRDefault="00A74BC1">
      <w:pPr>
        <w:pStyle w:val="Default"/>
        <w:rPr>
          <w:rFonts w:asciiTheme="minorEastAsia" w:eastAsiaTheme="minorEastAsia" w:hAnsiTheme="minorEastAsia"/>
          <w:sz w:val="32"/>
          <w:szCs w:val="32"/>
          <w:highlight w:val="yellow"/>
        </w:rPr>
      </w:pPr>
      <w:r>
        <w:rPr>
          <w:rFonts w:asciiTheme="minorEastAsia" w:eastAsiaTheme="minorEastAsia" w:hAnsiTheme="minorEastAsia" w:hint="eastAsia"/>
          <w:sz w:val="32"/>
          <w:szCs w:val="32"/>
        </w:rPr>
        <w:t xml:space="preserve">    2021年度财政拨款收、支总计1,862.94万元，与上年相比，减少728.46万元,减少28.11%，主要是因为</w:t>
      </w:r>
      <w:r w:rsidR="00970911">
        <w:rPr>
          <w:rFonts w:asciiTheme="minorEastAsia" w:eastAsiaTheme="minorEastAsia" w:hAnsiTheme="minorEastAsia" w:hint="eastAsia"/>
          <w:sz w:val="32"/>
          <w:szCs w:val="32"/>
        </w:rPr>
        <w:t>上年有</w:t>
      </w:r>
      <w:r w:rsidR="00970911" w:rsidRPr="002F0C40">
        <w:rPr>
          <w:rFonts w:asciiTheme="minorEastAsia" w:eastAsiaTheme="minorEastAsia" w:hAnsiTheme="minorEastAsia" w:hint="eastAsia"/>
          <w:sz w:val="32"/>
          <w:szCs w:val="32"/>
        </w:rPr>
        <w:t>应急救援中心</w:t>
      </w:r>
      <w:r w:rsidR="00970911">
        <w:rPr>
          <w:rFonts w:asciiTheme="minorEastAsia" w:eastAsiaTheme="minorEastAsia" w:hAnsiTheme="minorEastAsia" w:hint="eastAsia"/>
          <w:sz w:val="32"/>
          <w:szCs w:val="32"/>
        </w:rPr>
        <w:t>、应急指挥平台建设等</w:t>
      </w:r>
      <w:r w:rsidR="00970911" w:rsidRPr="002F0C40">
        <w:rPr>
          <w:rFonts w:asciiTheme="minorEastAsia" w:eastAsiaTheme="minorEastAsia" w:hAnsiTheme="minorEastAsia" w:hint="eastAsia"/>
          <w:sz w:val="32"/>
          <w:szCs w:val="32"/>
        </w:rPr>
        <w:t>款项增加</w:t>
      </w:r>
      <w:r w:rsidR="00970911">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五、一般公共预算财政拨款支出决算情况说明</w:t>
      </w:r>
    </w:p>
    <w:p w:rsidR="00116733" w:rsidRDefault="00A74BC1">
      <w:pPr>
        <w:pStyle w:val="Default"/>
        <w:ind w:firstLineChars="200" w:firstLine="64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（一）财政拨款支出决算总体情况</w:t>
      </w:r>
    </w:p>
    <w:p w:rsidR="00116733" w:rsidRDefault="00A74BC1">
      <w:pPr>
        <w:pStyle w:val="Default"/>
        <w:ind w:firstLineChars="250" w:firstLine="800"/>
        <w:rPr>
          <w:rFonts w:asciiTheme="minorEastAsia" w:eastAsiaTheme="minorEastAsia" w:hAnsiTheme="minorEastAsia"/>
          <w:sz w:val="32"/>
          <w:szCs w:val="32"/>
          <w:highlight w:val="yellow"/>
        </w:rPr>
      </w:pPr>
      <w:r>
        <w:rPr>
          <w:rFonts w:asciiTheme="minorEastAsia" w:eastAsiaTheme="minorEastAsia" w:hAnsiTheme="minorEastAsia" w:hint="eastAsia"/>
          <w:sz w:val="32"/>
          <w:szCs w:val="32"/>
        </w:rPr>
        <w:t>2021年度财政拨款支出1,</w:t>
      </w:r>
      <w:r w:rsidR="000312FD">
        <w:rPr>
          <w:rFonts w:asciiTheme="minorEastAsia" w:eastAsiaTheme="minorEastAsia" w:hAnsiTheme="minorEastAsia"/>
          <w:sz w:val="32"/>
          <w:szCs w:val="32"/>
        </w:rPr>
        <w:t>087</w:t>
      </w:r>
      <w:r>
        <w:rPr>
          <w:rFonts w:asciiTheme="minorEastAsia" w:eastAsiaTheme="minorEastAsia" w:hAnsiTheme="minorEastAsia" w:hint="eastAsia"/>
          <w:sz w:val="32"/>
          <w:szCs w:val="32"/>
        </w:rPr>
        <w:t>.97万元，占本年支出合计的</w:t>
      </w:r>
      <w:r w:rsidR="000312FD">
        <w:rPr>
          <w:rFonts w:asciiTheme="minorEastAsia" w:eastAsiaTheme="minorEastAsia" w:hAnsiTheme="minorEastAsia"/>
          <w:sz w:val="32"/>
          <w:szCs w:val="32"/>
        </w:rPr>
        <w:t>89</w:t>
      </w:r>
      <w:r w:rsidR="000312FD">
        <w:rPr>
          <w:rFonts w:asciiTheme="minorEastAsia" w:eastAsiaTheme="minorEastAsia" w:hAnsiTheme="minorEastAsia" w:hint="eastAsia"/>
          <w:sz w:val="32"/>
          <w:szCs w:val="32"/>
        </w:rPr>
        <w:t>.</w:t>
      </w:r>
      <w:r w:rsidR="000312FD">
        <w:rPr>
          <w:rFonts w:asciiTheme="minorEastAsia" w:eastAsiaTheme="minorEastAsia" w:hAnsiTheme="minorEastAsia"/>
          <w:sz w:val="32"/>
          <w:szCs w:val="32"/>
        </w:rPr>
        <w:t>51</w:t>
      </w:r>
      <w:r>
        <w:rPr>
          <w:rFonts w:asciiTheme="minorEastAsia" w:eastAsiaTheme="minorEastAsia" w:hAnsiTheme="minorEastAsia" w:hint="eastAsia"/>
          <w:sz w:val="32"/>
          <w:szCs w:val="32"/>
        </w:rPr>
        <w:t>%，与上年相比，财政拨款支出增加</w:t>
      </w:r>
      <w:r w:rsidR="000312FD">
        <w:rPr>
          <w:rFonts w:asciiTheme="minorEastAsia" w:eastAsiaTheme="minorEastAsia" w:hAnsiTheme="minorEastAsia"/>
          <w:sz w:val="32"/>
          <w:szCs w:val="32"/>
        </w:rPr>
        <w:t>37</w:t>
      </w:r>
      <w:r>
        <w:rPr>
          <w:rFonts w:asciiTheme="minorEastAsia" w:eastAsiaTheme="minorEastAsia" w:hAnsiTheme="minorEastAsia" w:hint="eastAsia"/>
          <w:sz w:val="32"/>
          <w:szCs w:val="32"/>
        </w:rPr>
        <w:t>.34万元，增长</w:t>
      </w:r>
      <w:r w:rsidR="000312FD">
        <w:rPr>
          <w:rFonts w:asciiTheme="minorEastAsia" w:eastAsiaTheme="minorEastAsia" w:hAnsiTheme="minorEastAsia"/>
          <w:sz w:val="32"/>
          <w:szCs w:val="32"/>
        </w:rPr>
        <w:t>3.55</w:t>
      </w:r>
      <w:r>
        <w:rPr>
          <w:rFonts w:asciiTheme="minorEastAsia" w:eastAsiaTheme="minorEastAsia" w:hAnsiTheme="minorEastAsia" w:hint="eastAsia"/>
          <w:sz w:val="32"/>
          <w:szCs w:val="32"/>
        </w:rPr>
        <w:t>%，主要是因为</w:t>
      </w:r>
      <w:r w:rsidR="00961C55" w:rsidRPr="00961C55">
        <w:rPr>
          <w:rFonts w:asciiTheme="minorEastAsia" w:eastAsiaTheme="minorEastAsia" w:hAnsiTheme="minorEastAsia" w:hint="eastAsia"/>
          <w:sz w:val="32"/>
          <w:szCs w:val="32"/>
        </w:rPr>
        <w:t>各项项目资金增加和在职人员增加</w:t>
      </w:r>
      <w:r w:rsidR="00961C55">
        <w:rPr>
          <w:rFonts w:asciiTheme="minorEastAsia" w:eastAsiaTheme="minorEastAsia" w:hAnsiTheme="minorEastAsia" w:hint="eastAsia"/>
          <w:sz w:val="32"/>
          <w:szCs w:val="32"/>
        </w:rPr>
        <w:t>。</w:t>
      </w:r>
    </w:p>
    <w:p w:rsidR="00116733" w:rsidRDefault="00A74BC1">
      <w:pPr>
        <w:pStyle w:val="Default"/>
        <w:ind w:firstLineChars="150" w:firstLine="482"/>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（二）财政拨款支出决算结构情况</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2021年度财政拨款支出1,</w:t>
      </w:r>
      <w:r w:rsidR="000312FD">
        <w:rPr>
          <w:rFonts w:asciiTheme="minorEastAsia" w:eastAsiaTheme="minorEastAsia" w:hAnsiTheme="minorEastAsia"/>
          <w:sz w:val="32"/>
          <w:szCs w:val="32"/>
        </w:rPr>
        <w:t>087</w:t>
      </w:r>
      <w:r>
        <w:rPr>
          <w:rFonts w:asciiTheme="minorEastAsia" w:eastAsiaTheme="minorEastAsia" w:hAnsiTheme="minorEastAsia" w:hint="eastAsia"/>
          <w:sz w:val="32"/>
          <w:szCs w:val="32"/>
        </w:rPr>
        <w:t>.97万元，主要用于以下方面：一般公共服务（类）支出0.3万元，占0.02%；科学技术支出（类）支出16.05万元，占</w:t>
      </w:r>
      <w:r w:rsidR="000312FD">
        <w:rPr>
          <w:rFonts w:asciiTheme="minorEastAsia" w:eastAsiaTheme="minorEastAsia" w:hAnsiTheme="minorEastAsia" w:hint="eastAsia"/>
          <w:sz w:val="32"/>
          <w:szCs w:val="32"/>
        </w:rPr>
        <w:lastRenderedPageBreak/>
        <w:t>1.4</w:t>
      </w:r>
      <w:r w:rsidR="000312FD">
        <w:rPr>
          <w:rFonts w:asciiTheme="minorEastAsia" w:eastAsiaTheme="minorEastAsia" w:hAnsiTheme="minorEastAsia"/>
          <w:sz w:val="32"/>
          <w:szCs w:val="32"/>
        </w:rPr>
        <w:t>8</w:t>
      </w:r>
      <w:r>
        <w:rPr>
          <w:rFonts w:asciiTheme="minorEastAsia" w:eastAsiaTheme="minorEastAsia" w:hAnsiTheme="minorEastAsia" w:hint="eastAsia"/>
          <w:sz w:val="32"/>
          <w:szCs w:val="32"/>
        </w:rPr>
        <w:t>%;住房保障支出（类）支出20.35万元，占1.8</w:t>
      </w:r>
      <w:r w:rsidR="000312FD">
        <w:rPr>
          <w:rFonts w:asciiTheme="minorEastAsia" w:eastAsiaTheme="minorEastAsia" w:hAnsiTheme="minorEastAsia"/>
          <w:sz w:val="32"/>
          <w:szCs w:val="32"/>
        </w:rPr>
        <w:t>7</w:t>
      </w:r>
      <w:r>
        <w:rPr>
          <w:rFonts w:asciiTheme="minorEastAsia" w:eastAsiaTheme="minorEastAsia" w:hAnsiTheme="minorEastAsia" w:hint="eastAsia"/>
          <w:sz w:val="32"/>
          <w:szCs w:val="32"/>
        </w:rPr>
        <w:t>%;灾害防治及应急管理支出（类）支出1,051.28万元，占</w:t>
      </w:r>
      <w:r w:rsidR="000312FD">
        <w:rPr>
          <w:rFonts w:asciiTheme="minorEastAsia" w:eastAsiaTheme="minorEastAsia" w:hAnsiTheme="minorEastAsia" w:hint="eastAsia"/>
          <w:sz w:val="32"/>
          <w:szCs w:val="32"/>
        </w:rPr>
        <w:t>9</w:t>
      </w:r>
      <w:r w:rsidR="000312FD">
        <w:rPr>
          <w:rFonts w:asciiTheme="minorEastAsia" w:eastAsiaTheme="minorEastAsia" w:hAnsiTheme="minorEastAsia"/>
          <w:sz w:val="32"/>
          <w:szCs w:val="32"/>
        </w:rPr>
        <w:t>6</w:t>
      </w:r>
      <w:r w:rsidR="000312FD">
        <w:rPr>
          <w:rFonts w:asciiTheme="minorEastAsia" w:eastAsiaTheme="minorEastAsia" w:hAnsiTheme="minorEastAsia" w:hint="eastAsia"/>
          <w:sz w:val="32"/>
          <w:szCs w:val="32"/>
        </w:rPr>
        <w:t>.6</w:t>
      </w:r>
      <w:r w:rsidR="000312FD">
        <w:rPr>
          <w:rFonts w:asciiTheme="minorEastAsia" w:eastAsiaTheme="minorEastAsia" w:hAnsiTheme="minorEastAsia"/>
          <w:sz w:val="32"/>
          <w:szCs w:val="32"/>
        </w:rPr>
        <w:t>3</w:t>
      </w:r>
      <w:r>
        <w:rPr>
          <w:rFonts w:asciiTheme="minorEastAsia" w:eastAsiaTheme="minorEastAsia" w:hAnsiTheme="minorEastAsia" w:hint="eastAsia"/>
          <w:sz w:val="32"/>
          <w:szCs w:val="32"/>
        </w:rPr>
        <w:t>%。</w:t>
      </w:r>
    </w:p>
    <w:p w:rsidR="00116733" w:rsidRDefault="00A74BC1">
      <w:pPr>
        <w:pStyle w:val="Default"/>
        <w:ind w:firstLineChars="250" w:firstLine="803"/>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（三）财政拨款支出决算具体情况</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2021年度财政拨款支出年初预算数为524.69万元，支出决算数为1,122.97万元，完成年初预算的214.03%，其中：</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1、住房保障支出（类）住房改革支出（款）住房公积金（项）。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年初预算为24.41万元，支出决算为2</w:t>
      </w:r>
      <w:r w:rsidR="00194790">
        <w:rPr>
          <w:rFonts w:asciiTheme="minorEastAsia" w:eastAsiaTheme="minorEastAsia" w:hAnsiTheme="minorEastAsia"/>
          <w:sz w:val="32"/>
          <w:szCs w:val="32"/>
        </w:rPr>
        <w:t>4</w:t>
      </w:r>
      <w:r>
        <w:rPr>
          <w:rFonts w:asciiTheme="minorEastAsia" w:eastAsiaTheme="minorEastAsia" w:hAnsiTheme="minorEastAsia" w:hint="eastAsia"/>
          <w:sz w:val="32"/>
          <w:szCs w:val="32"/>
        </w:rPr>
        <w:t>.</w:t>
      </w:r>
      <w:r w:rsidR="00194790">
        <w:rPr>
          <w:rFonts w:asciiTheme="minorEastAsia" w:eastAsiaTheme="minorEastAsia" w:hAnsiTheme="minorEastAsia"/>
          <w:sz w:val="32"/>
          <w:szCs w:val="32"/>
        </w:rPr>
        <w:t>41</w:t>
      </w:r>
      <w:r>
        <w:rPr>
          <w:rFonts w:asciiTheme="minorEastAsia" w:eastAsiaTheme="minorEastAsia" w:hAnsiTheme="minorEastAsia" w:hint="eastAsia"/>
          <w:sz w:val="32"/>
          <w:szCs w:val="32"/>
        </w:rPr>
        <w:t>万元，完成年初预算的</w:t>
      </w:r>
      <w:r w:rsidR="00194790">
        <w:rPr>
          <w:rFonts w:asciiTheme="minorEastAsia" w:eastAsiaTheme="minorEastAsia" w:hAnsiTheme="minorEastAsia"/>
          <w:sz w:val="32"/>
          <w:szCs w:val="32"/>
        </w:rPr>
        <w:t>100</w:t>
      </w:r>
      <w:r>
        <w:rPr>
          <w:rFonts w:asciiTheme="minorEastAsia" w:eastAsiaTheme="minorEastAsia" w:hAnsiTheme="minorEastAsia" w:hint="eastAsia"/>
          <w:sz w:val="32"/>
          <w:szCs w:val="32"/>
        </w:rPr>
        <w:t>%，</w:t>
      </w:r>
      <w:r w:rsidR="00194790" w:rsidRPr="00194790">
        <w:rPr>
          <w:rFonts w:asciiTheme="minorEastAsia" w:eastAsiaTheme="minorEastAsia" w:hAnsiTheme="minorEastAsia" w:hint="eastAsia"/>
          <w:sz w:val="32"/>
          <w:szCs w:val="32"/>
        </w:rPr>
        <w:t>决算数等于年初预算数</w:t>
      </w:r>
      <w:r w:rsidRPr="00194790">
        <w:rPr>
          <w:rFonts w:asciiTheme="minorEastAsia" w:eastAsiaTheme="minorEastAsia" w:hAnsiTheme="minorEastAsia" w:hint="eastAsia"/>
          <w:sz w:val="32"/>
          <w:szCs w:val="32"/>
        </w:rPr>
        <w:t>。</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2、灾害防治及应急管理支出（类）应急管理事务（款）行政运行（项）。</w:t>
      </w:r>
    </w:p>
    <w:p w:rsidR="00116733" w:rsidRDefault="00A74BC1">
      <w:pPr>
        <w:pStyle w:val="Default"/>
        <w:ind w:firstLineChars="250" w:firstLine="800"/>
        <w:rPr>
          <w:rFonts w:asciiTheme="minorEastAsia" w:eastAsiaTheme="minorEastAsia" w:hAnsiTheme="minorEastAsia"/>
          <w:sz w:val="32"/>
          <w:szCs w:val="32"/>
        </w:rPr>
      </w:pPr>
      <w:r w:rsidRPr="00854010">
        <w:rPr>
          <w:rFonts w:asciiTheme="minorEastAsia" w:eastAsiaTheme="minorEastAsia" w:hAnsiTheme="minorEastAsia" w:hint="eastAsia"/>
          <w:sz w:val="32"/>
          <w:szCs w:val="32"/>
        </w:rPr>
        <w:t>年初预算为307.28万元，支出决算为</w:t>
      </w:r>
      <w:r w:rsidR="00606C1D">
        <w:rPr>
          <w:rFonts w:asciiTheme="minorEastAsia" w:eastAsiaTheme="minorEastAsia" w:hAnsiTheme="minorEastAsia"/>
          <w:sz w:val="32"/>
          <w:szCs w:val="32"/>
        </w:rPr>
        <w:t>372.63</w:t>
      </w:r>
      <w:r w:rsidRPr="00854010">
        <w:rPr>
          <w:rFonts w:asciiTheme="minorEastAsia" w:eastAsiaTheme="minorEastAsia" w:hAnsiTheme="minorEastAsia" w:hint="eastAsia"/>
          <w:sz w:val="32"/>
          <w:szCs w:val="32"/>
        </w:rPr>
        <w:t>万元，完成年初预算的</w:t>
      </w:r>
      <w:r w:rsidR="00606C1D">
        <w:rPr>
          <w:rFonts w:asciiTheme="minorEastAsia" w:eastAsiaTheme="minorEastAsia" w:hAnsiTheme="minorEastAsia" w:hint="eastAsia"/>
          <w:sz w:val="32"/>
          <w:szCs w:val="32"/>
        </w:rPr>
        <w:t>1</w:t>
      </w:r>
      <w:r w:rsidR="00606C1D">
        <w:rPr>
          <w:rFonts w:asciiTheme="minorEastAsia" w:eastAsiaTheme="minorEastAsia" w:hAnsiTheme="minorEastAsia"/>
          <w:sz w:val="32"/>
          <w:szCs w:val="32"/>
        </w:rPr>
        <w:t>21</w:t>
      </w:r>
      <w:r w:rsidR="00194790">
        <w:rPr>
          <w:rFonts w:asciiTheme="minorEastAsia" w:eastAsiaTheme="minorEastAsia" w:hAnsiTheme="minorEastAsia" w:hint="eastAsia"/>
          <w:sz w:val="32"/>
          <w:szCs w:val="32"/>
        </w:rPr>
        <w:t>.</w:t>
      </w:r>
      <w:r w:rsidR="00606C1D">
        <w:rPr>
          <w:rFonts w:asciiTheme="minorEastAsia" w:eastAsiaTheme="minorEastAsia" w:hAnsiTheme="minorEastAsia"/>
          <w:sz w:val="32"/>
          <w:szCs w:val="32"/>
        </w:rPr>
        <w:t>27</w:t>
      </w:r>
      <w:r w:rsidRPr="00854010">
        <w:rPr>
          <w:rFonts w:asciiTheme="minorEastAsia" w:eastAsiaTheme="minorEastAsia" w:hAnsiTheme="minorEastAsia" w:hint="eastAsia"/>
          <w:sz w:val="32"/>
          <w:szCs w:val="32"/>
        </w:rPr>
        <w:t>%，决算数大于年初预算数的主要原因是：在职人员增加。</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3、灾害防治及应急管理支出（类）应急管理事务（款）一般行政管理事务（项）。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年初预算为87.00万元，支出决算为</w:t>
      </w:r>
      <w:r w:rsidR="00606C1D">
        <w:rPr>
          <w:rFonts w:asciiTheme="minorEastAsia" w:eastAsiaTheme="minorEastAsia" w:hAnsiTheme="minorEastAsia"/>
          <w:sz w:val="32"/>
          <w:szCs w:val="32"/>
        </w:rPr>
        <w:t>87.00</w:t>
      </w:r>
      <w:r>
        <w:rPr>
          <w:rFonts w:asciiTheme="minorEastAsia" w:eastAsiaTheme="minorEastAsia" w:hAnsiTheme="minorEastAsia" w:hint="eastAsia"/>
          <w:sz w:val="32"/>
          <w:szCs w:val="32"/>
        </w:rPr>
        <w:t>万元，完成年初预算的41.76%</w:t>
      </w:r>
      <w:r w:rsidR="00606C1D">
        <w:rPr>
          <w:rFonts w:asciiTheme="minorEastAsia" w:eastAsiaTheme="minorEastAsia" w:hAnsiTheme="minorEastAsia" w:hint="eastAsia"/>
          <w:sz w:val="32"/>
          <w:szCs w:val="32"/>
        </w:rPr>
        <w:t>，决算数等于</w:t>
      </w:r>
      <w:r>
        <w:rPr>
          <w:rFonts w:asciiTheme="minorEastAsia" w:eastAsiaTheme="minorEastAsia" w:hAnsiTheme="minorEastAsia" w:hint="eastAsia"/>
          <w:sz w:val="32"/>
          <w:szCs w:val="32"/>
        </w:rPr>
        <w:t>年初预算数。</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4、灾害防治及应急管理支出（类）应急管理事务（款） 安全监管（项）。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年初预算为73.00万元，支出决算为101.37万元，完成年初预算的138.86%，决算数大于年初预算数的主要原因是：安全监管项目增大。</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5、灾害防治及应急管理支出（类）应急管理事务（款） 应急管理（项）。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年初预算为0万元，支出决算为38.09</w:t>
      </w:r>
      <w:r w:rsidR="00854010">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，决算数大于年初预算数的主要原因是：增加应急工作经费。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6、灾害防治及应急管理支出（类）应急管理事务（款）其他应急管理支出（项）。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年初预算为8万元，支出决算为41.90万元，完成年初预算的523.75%，</w:t>
      </w:r>
      <w:r>
        <w:rPr>
          <w:rFonts w:asciiTheme="minorEastAsia" w:eastAsiaTheme="minorEastAsia" w:hAnsiTheme="minorEastAsia" w:hint="eastAsia"/>
          <w:sz w:val="32"/>
          <w:szCs w:val="32"/>
        </w:rPr>
        <w:lastRenderedPageBreak/>
        <w:t>决算数大于年初预算数的主要原因是：增加应急工作报刊订阅等。</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7、灾害防治及应急管理支出（类）其他灾害防治及应急管理支出（款）其他灾害防治及应急管理支出（项）。</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年初预算为0万元，支出决算为406.23</w:t>
      </w:r>
      <w:r w:rsidR="00614641">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，决算数大于年初预算数的主要原因是：</w:t>
      </w:r>
      <w:r w:rsidRPr="0086167B">
        <w:rPr>
          <w:rFonts w:asciiTheme="minorEastAsia" w:eastAsiaTheme="minorEastAsia" w:hAnsiTheme="minorEastAsia" w:hint="eastAsia"/>
          <w:sz w:val="32"/>
          <w:szCs w:val="32"/>
        </w:rPr>
        <w:t>增加</w:t>
      </w:r>
      <w:r w:rsidR="0086167B" w:rsidRPr="0086167B">
        <w:rPr>
          <w:rFonts w:asciiTheme="minorEastAsia" w:eastAsiaTheme="minorEastAsia" w:hAnsiTheme="minorEastAsia" w:hint="eastAsia"/>
          <w:sz w:val="32"/>
          <w:szCs w:val="32"/>
        </w:rPr>
        <w:t>中央自然灾害防治体系建设补助的增加</w:t>
      </w:r>
      <w:r w:rsidRPr="0086167B">
        <w:rPr>
          <w:rFonts w:asciiTheme="minorEastAsia" w:eastAsiaTheme="minorEastAsia" w:hAnsiTheme="minorEastAsia" w:hint="eastAsia"/>
          <w:sz w:val="32"/>
          <w:szCs w:val="32"/>
        </w:rPr>
        <w:t>。</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8、一般公共服务支出（类）组织事务（款）其他组织事务支出</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年初预算为0万元，支出决算为0.3</w:t>
      </w:r>
      <w:r w:rsidR="00AB7CAA">
        <w:rPr>
          <w:rFonts w:asciiTheme="minorEastAsia" w:eastAsiaTheme="minorEastAsia" w:hAnsiTheme="minorEastAsia" w:hint="eastAsia"/>
          <w:sz w:val="32"/>
          <w:szCs w:val="32"/>
        </w:rPr>
        <w:t>万元</w:t>
      </w:r>
      <w:r>
        <w:rPr>
          <w:rFonts w:asciiTheme="minorEastAsia" w:eastAsiaTheme="minorEastAsia" w:hAnsiTheme="minorEastAsia" w:hint="eastAsia"/>
          <w:sz w:val="32"/>
          <w:szCs w:val="32"/>
        </w:rPr>
        <w:t>，决算</w:t>
      </w:r>
      <w:bookmarkStart w:id="2" w:name="_GoBack"/>
      <w:bookmarkEnd w:id="2"/>
      <w:r>
        <w:rPr>
          <w:rFonts w:asciiTheme="minorEastAsia" w:eastAsiaTheme="minorEastAsia" w:hAnsiTheme="minorEastAsia" w:hint="eastAsia"/>
          <w:sz w:val="32"/>
          <w:szCs w:val="32"/>
        </w:rPr>
        <w:t>数大于年初预算数的主要原因是：</w:t>
      </w:r>
      <w:r w:rsidRPr="00CB578C">
        <w:rPr>
          <w:rFonts w:asciiTheme="minorEastAsia" w:eastAsiaTheme="minorEastAsia" w:hAnsiTheme="minorEastAsia" w:hint="eastAsia"/>
          <w:sz w:val="32"/>
          <w:szCs w:val="32"/>
        </w:rPr>
        <w:t>增加优秀</w:t>
      </w:r>
      <w:r w:rsidR="00CB578C" w:rsidRPr="00CB578C">
        <w:rPr>
          <w:rFonts w:asciiTheme="minorEastAsia" w:eastAsiaTheme="minorEastAsia" w:hAnsiTheme="minorEastAsia" w:hint="eastAsia"/>
          <w:sz w:val="32"/>
          <w:szCs w:val="32"/>
        </w:rPr>
        <w:t>党务工作者</w:t>
      </w:r>
      <w:r w:rsidRPr="00CB578C">
        <w:rPr>
          <w:rFonts w:asciiTheme="minorEastAsia" w:eastAsiaTheme="minorEastAsia" w:hAnsiTheme="minorEastAsia" w:hint="eastAsia"/>
          <w:sz w:val="32"/>
          <w:szCs w:val="32"/>
        </w:rPr>
        <w:t>奖励</w:t>
      </w:r>
      <w:r>
        <w:rPr>
          <w:rFonts w:asciiTheme="minorEastAsia" w:eastAsiaTheme="minorEastAsia" w:hAnsiTheme="minorEastAsia" w:hint="eastAsia"/>
          <w:sz w:val="32"/>
          <w:szCs w:val="32"/>
        </w:rPr>
        <w:t>。</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9、科学技术支出（类）其他科学技术支出（款）他科学技术支出</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年初预算为0万元，支出决算为16.05万元，决算数大于年初预算数的主要原因是：</w:t>
      </w:r>
      <w:r w:rsidRPr="00327671">
        <w:rPr>
          <w:rFonts w:asciiTheme="minorEastAsia" w:eastAsiaTheme="minorEastAsia" w:hAnsiTheme="minorEastAsia" w:hint="eastAsia"/>
          <w:sz w:val="32"/>
          <w:szCs w:val="32"/>
        </w:rPr>
        <w:t>应急指挥平台建设项目</w:t>
      </w:r>
      <w:r w:rsidR="00327671" w:rsidRPr="00327671">
        <w:rPr>
          <w:rFonts w:asciiTheme="minorEastAsia" w:eastAsiaTheme="minorEastAsia" w:hAnsiTheme="minorEastAsia" w:hint="eastAsia"/>
          <w:sz w:val="32"/>
          <w:szCs w:val="32"/>
        </w:rPr>
        <w:t>尾款调整</w:t>
      </w:r>
      <w:r>
        <w:rPr>
          <w:rFonts w:asciiTheme="minorEastAsia" w:eastAsiaTheme="minorEastAsia" w:hAnsiTheme="minorEastAsia" w:hint="eastAsia"/>
          <w:sz w:val="32"/>
          <w:szCs w:val="32"/>
        </w:rPr>
        <w:t>。</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10、农林水支出（类）水利（款）防汛</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年初预算为25万元，支出决算为0万元，完成年初预算的0%，决算数为零主要原因是：防汛经费调整。</w:t>
      </w:r>
    </w:p>
    <w:p w:rsidR="00116733" w:rsidRDefault="00A74BC1">
      <w:pPr>
        <w:pStyle w:val="Default"/>
        <w:outlineLvl w:val="0"/>
        <w:rPr>
          <w:rFonts w:hAnsi="黑体"/>
          <w:b/>
          <w:sz w:val="32"/>
          <w:szCs w:val="32"/>
        </w:rPr>
      </w:pPr>
      <w:r>
        <w:rPr>
          <w:rFonts w:hAnsi="黑体" w:hint="eastAsia"/>
          <w:b/>
          <w:sz w:val="32"/>
          <w:szCs w:val="32"/>
        </w:rPr>
        <w:t>六、一般公共预算财政拨款基本支出决算情况说明</w:t>
      </w:r>
    </w:p>
    <w:p w:rsidR="00116733" w:rsidRDefault="00A74BC1">
      <w:pPr>
        <w:pStyle w:val="Default"/>
        <w:ind w:firstLineChars="200" w:firstLine="640"/>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2021年度财政拨款基本支出448.00万元，其中：人员经费401.30万元，占基本支出的89.58%,主要包括基本工资、津贴补贴、奖金、伙食补助费等；公用经费46.70万元，占基本支出的10.42%，主要包括办公费、印刷费、工会经费、劳务费等。</w:t>
      </w:r>
    </w:p>
    <w:p w:rsidR="00116733" w:rsidRDefault="00A74BC1">
      <w:pPr>
        <w:pStyle w:val="Default"/>
        <w:outlineLvl w:val="0"/>
        <w:rPr>
          <w:rFonts w:hAnsi="黑体"/>
          <w:b/>
          <w:sz w:val="32"/>
          <w:szCs w:val="32"/>
        </w:rPr>
      </w:pPr>
      <w:r>
        <w:rPr>
          <w:rFonts w:hAnsi="黑体" w:hint="eastAsia"/>
          <w:b/>
          <w:sz w:val="32"/>
          <w:szCs w:val="32"/>
        </w:rPr>
        <w:t>七、一般公共预算财政拨款“三公”经费支出决算情况说明</w:t>
      </w:r>
    </w:p>
    <w:p w:rsidR="00116733" w:rsidRDefault="00A74BC1">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（一）“三公”经费财政拨款支出决算总体情况说明</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2021年度“三公”经费财政拨款支出预算为11.00万元，支出决算为9.88万元，完成预算的89.82%，其中：</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因公出国（境）费支出预算为0万元，支出决算为0万元，完成预算的</w:t>
      </w:r>
      <w:r>
        <w:rPr>
          <w:rFonts w:asciiTheme="minorEastAsia" w:eastAsiaTheme="minorEastAsia" w:hAnsiTheme="minorEastAsia" w:hint="eastAsia"/>
          <w:sz w:val="32"/>
          <w:szCs w:val="32"/>
        </w:rPr>
        <w:lastRenderedPageBreak/>
        <w:t>0%。</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公务接待费支出预算为4万元，支出决算为3.74万元，完成预算的93.50%，决算数小于预算数的主要原因是严控接待费用，与上年相比减少0.45万元，减少10.74%,减少的主要原因是严控接待费用。</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公务用车购置费支出预算为0万元，支出决算为0万元，完成预算的0%。</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公务用车运行维护费支出预算为7.00万元，支出决算为6.14万元，完成预算的87.71%，决算数小于预算数的主要原因是按预算执行及严控，与上年相比减少0.74万元，减少10.76%,减少的主要原因是按预算执行及严控。</w:t>
      </w:r>
    </w:p>
    <w:p w:rsidR="00116733" w:rsidRDefault="00A74BC1">
      <w:pPr>
        <w:pStyle w:val="Default"/>
        <w:outlineLvl w:val="1"/>
        <w:rPr>
          <w:rFonts w:asciiTheme="minorEastAsia" w:eastAsiaTheme="minorEastAsia" w:hAnsiTheme="minorEastAsia"/>
          <w:b/>
          <w:sz w:val="32"/>
          <w:szCs w:val="32"/>
        </w:rPr>
      </w:pPr>
      <w:r>
        <w:rPr>
          <w:rFonts w:asciiTheme="minorEastAsia" w:eastAsiaTheme="minorEastAsia" w:hAnsiTheme="minorEastAsia" w:hint="eastAsia"/>
          <w:b/>
          <w:sz w:val="32"/>
          <w:szCs w:val="32"/>
        </w:rPr>
        <w:t>（二）“三公”经费财政拨款支出决算具体情况说明</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2021年度“三公”经费财政拨款支出决算中，公务接待费支出决算3.74万元，占37.85%,因公出国（境）费支出决算0万元，占0%,公务用车购置费及运行维护费支出决算6.14万元，占62.15%。其中：</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1、因公出国（境）费支出决算为0万元，全年安排因公出国（境）团组0个，累计0人次。</w:t>
      </w:r>
    </w:p>
    <w:p w:rsidR="00116733" w:rsidRDefault="00A74BC1">
      <w:pPr>
        <w:pStyle w:val="Default"/>
        <w:ind w:firstLineChars="250" w:firstLine="800"/>
        <w:rPr>
          <w:rFonts w:asciiTheme="minorEastAsia" w:eastAsiaTheme="minorEastAsia" w:hAnsiTheme="minorEastAsia"/>
          <w:sz w:val="32"/>
          <w:szCs w:val="32"/>
        </w:rPr>
      </w:pPr>
      <w:r>
        <w:rPr>
          <w:rFonts w:asciiTheme="minorEastAsia" w:eastAsiaTheme="minorEastAsia" w:hAnsiTheme="minorEastAsia" w:hint="eastAsia"/>
          <w:sz w:val="32"/>
          <w:szCs w:val="32"/>
        </w:rPr>
        <w:t>2、公务接待费支出决算为3.74万元，全年共接待来访团组0个、来宾</w:t>
      </w:r>
      <w:r w:rsidR="009B49EE" w:rsidRPr="009B49EE">
        <w:rPr>
          <w:rFonts w:asciiTheme="minorEastAsia" w:eastAsiaTheme="minorEastAsia" w:hAnsiTheme="minorEastAsia"/>
          <w:sz w:val="32"/>
          <w:szCs w:val="32"/>
        </w:rPr>
        <w:t>380</w:t>
      </w:r>
      <w:r w:rsidRPr="009B49EE">
        <w:rPr>
          <w:rFonts w:asciiTheme="minorEastAsia" w:eastAsiaTheme="minorEastAsia" w:hAnsiTheme="minorEastAsia" w:hint="eastAsia"/>
          <w:sz w:val="32"/>
          <w:szCs w:val="32"/>
        </w:rPr>
        <w:t>人次</w:t>
      </w:r>
      <w:r>
        <w:rPr>
          <w:rFonts w:asciiTheme="minorEastAsia" w:eastAsiaTheme="minorEastAsia" w:hAnsiTheme="minorEastAsia" w:hint="eastAsia"/>
          <w:sz w:val="32"/>
          <w:szCs w:val="32"/>
        </w:rPr>
        <w:t>，主要是工作沟通交流发生的接待支出。</w:t>
      </w:r>
    </w:p>
    <w:p w:rsidR="00116733" w:rsidRDefault="00A74BC1">
      <w:pPr>
        <w:ind w:firstLineChars="250" w:firstLine="800"/>
        <w:rPr>
          <w:rFonts w:asciiTheme="minorEastAsia" w:hAnsiTheme="minorEastAsia" w:cs="黑体"/>
          <w:color w:val="000000"/>
          <w:kern w:val="0"/>
          <w:sz w:val="32"/>
          <w:szCs w:val="32"/>
        </w:rPr>
      </w:pPr>
      <w:r>
        <w:rPr>
          <w:rFonts w:asciiTheme="minorEastAsia" w:hAnsiTheme="minorEastAsia" w:hint="eastAsia"/>
          <w:sz w:val="32"/>
          <w:szCs w:val="32"/>
        </w:rPr>
        <w:t>3、公务用车购置费及运行维护费支出决算为6.14万元，其中：公务用车购置费0万元</w:t>
      </w:r>
      <w:r>
        <w:rPr>
          <w:rFonts w:asciiTheme="minorEastAsia" w:hAnsiTheme="minorEastAsia" w:hint="eastAsia"/>
          <w:color w:val="000000" w:themeColor="text1"/>
          <w:sz w:val="32"/>
          <w:szCs w:val="32"/>
        </w:rPr>
        <w:t>。</w:t>
      </w:r>
      <w:r>
        <w:rPr>
          <w:rFonts w:asciiTheme="minorEastAsia" w:hAnsiTheme="minorEastAsia" w:hint="eastAsia"/>
          <w:sz w:val="32"/>
          <w:szCs w:val="32"/>
        </w:rPr>
        <w:t>公务用车运行维护费6.14万元，主要是维修、油费及保险等支出，截止2021年12月31日，我单位开支财政拨款的公务用车保有量为1辆。</w:t>
      </w:r>
    </w:p>
    <w:p w:rsidR="00116733" w:rsidRDefault="00A74BC1">
      <w:pPr>
        <w:pStyle w:val="Default"/>
        <w:outlineLvl w:val="0"/>
        <w:rPr>
          <w:rFonts w:hAnsi="黑体"/>
          <w:b/>
          <w:sz w:val="32"/>
          <w:szCs w:val="32"/>
        </w:rPr>
      </w:pPr>
      <w:r>
        <w:rPr>
          <w:rFonts w:hAnsi="黑体" w:hint="eastAsia"/>
          <w:b/>
          <w:sz w:val="32"/>
          <w:szCs w:val="32"/>
        </w:rPr>
        <w:t>八、政府性基金预算收入支出决算情况</w:t>
      </w:r>
    </w:p>
    <w:p w:rsidR="00116733" w:rsidRPr="00A10CFD" w:rsidRDefault="00A74BC1">
      <w:pPr>
        <w:pStyle w:val="Default"/>
        <w:rPr>
          <w:rFonts w:asciiTheme="minorEastAsia" w:eastAsiaTheme="minorEastAsia" w:hAnsiTheme="minorEastAsia"/>
          <w:i/>
          <w:color w:val="FF0000"/>
          <w:sz w:val="32"/>
          <w:szCs w:val="32"/>
        </w:rPr>
      </w:pPr>
      <w:r>
        <w:rPr>
          <w:rFonts w:asciiTheme="minorEastAsia" w:eastAsiaTheme="minorEastAsia" w:hAnsiTheme="minorEastAsia" w:hint="eastAsia"/>
          <w:sz w:val="32"/>
          <w:szCs w:val="32"/>
        </w:rPr>
        <w:t xml:space="preserve">    </w:t>
      </w:r>
      <w:r w:rsidRPr="00A10CFD">
        <w:rPr>
          <w:rFonts w:asciiTheme="minorEastAsia" w:eastAsiaTheme="minorEastAsia" w:hAnsiTheme="minorEastAsia" w:hint="eastAsia"/>
          <w:sz w:val="32"/>
          <w:szCs w:val="32"/>
        </w:rPr>
        <w:t xml:space="preserve"> 2021年度政府性基金预算财政拨款收入</w:t>
      </w:r>
      <w:r w:rsidRPr="00A10CFD">
        <w:rPr>
          <w:rFonts w:asciiTheme="minorEastAsia" w:eastAsiaTheme="minorEastAsia" w:hAnsiTheme="minorEastAsia"/>
          <w:sz w:val="32"/>
          <w:szCs w:val="32"/>
        </w:rPr>
        <w:t>0</w:t>
      </w:r>
      <w:r w:rsidRPr="00A10CFD">
        <w:rPr>
          <w:rFonts w:asciiTheme="minorEastAsia" w:eastAsiaTheme="minorEastAsia" w:hAnsiTheme="minorEastAsia" w:hint="eastAsia"/>
          <w:sz w:val="32"/>
          <w:szCs w:val="32"/>
        </w:rPr>
        <w:t>万元；年初结转和结余</w:t>
      </w:r>
      <w:r w:rsidR="00C733B8" w:rsidRPr="00A10CFD">
        <w:rPr>
          <w:rFonts w:asciiTheme="minorEastAsia" w:eastAsiaTheme="minorEastAsia" w:hAnsiTheme="minorEastAsia"/>
          <w:sz w:val="32"/>
          <w:szCs w:val="32"/>
        </w:rPr>
        <w:t>0</w:t>
      </w:r>
      <w:r w:rsidRPr="00A10CFD">
        <w:rPr>
          <w:rFonts w:asciiTheme="minorEastAsia" w:eastAsiaTheme="minorEastAsia" w:hAnsiTheme="minorEastAsia" w:hint="eastAsia"/>
          <w:sz w:val="32"/>
          <w:szCs w:val="32"/>
        </w:rPr>
        <w:t>万元；支出</w:t>
      </w:r>
      <w:r w:rsidR="00C733B8" w:rsidRPr="00A10CFD">
        <w:rPr>
          <w:rFonts w:asciiTheme="minorEastAsia" w:eastAsiaTheme="minorEastAsia" w:hAnsiTheme="minorEastAsia"/>
          <w:sz w:val="32"/>
          <w:szCs w:val="32"/>
        </w:rPr>
        <w:t>35.00</w:t>
      </w:r>
      <w:r w:rsidRPr="00A10CFD">
        <w:rPr>
          <w:rFonts w:asciiTheme="minorEastAsia" w:eastAsiaTheme="minorEastAsia" w:hAnsiTheme="minorEastAsia" w:hint="eastAsia"/>
          <w:sz w:val="32"/>
          <w:szCs w:val="32"/>
        </w:rPr>
        <w:t>万元，其中基本支出</w:t>
      </w:r>
      <w:r w:rsidR="00C733B8" w:rsidRPr="00A10CFD">
        <w:rPr>
          <w:rFonts w:asciiTheme="minorEastAsia" w:eastAsiaTheme="minorEastAsia" w:hAnsiTheme="minorEastAsia"/>
          <w:sz w:val="32"/>
          <w:szCs w:val="32"/>
        </w:rPr>
        <w:t>0</w:t>
      </w:r>
      <w:r w:rsidRPr="00A10CFD">
        <w:rPr>
          <w:rFonts w:asciiTheme="minorEastAsia" w:eastAsiaTheme="minorEastAsia" w:hAnsiTheme="minorEastAsia" w:hint="eastAsia"/>
          <w:sz w:val="32"/>
          <w:szCs w:val="32"/>
        </w:rPr>
        <w:t>万元，项目支出</w:t>
      </w:r>
      <w:r w:rsidR="00C733B8" w:rsidRPr="00A10CFD">
        <w:rPr>
          <w:rFonts w:asciiTheme="minorEastAsia" w:eastAsiaTheme="minorEastAsia" w:hAnsiTheme="minorEastAsia"/>
          <w:sz w:val="32"/>
          <w:szCs w:val="32"/>
        </w:rPr>
        <w:t>35.00</w:t>
      </w:r>
      <w:r w:rsidRPr="00A10CFD">
        <w:rPr>
          <w:rFonts w:asciiTheme="minorEastAsia" w:eastAsiaTheme="minorEastAsia" w:hAnsiTheme="minorEastAsia" w:hint="eastAsia"/>
          <w:sz w:val="32"/>
          <w:szCs w:val="32"/>
        </w:rPr>
        <w:t>万元；年末结转和结余</w:t>
      </w:r>
      <w:r w:rsidR="00C733B8" w:rsidRPr="00A10CFD">
        <w:rPr>
          <w:rFonts w:asciiTheme="minorEastAsia" w:eastAsiaTheme="minorEastAsia" w:hAnsiTheme="minorEastAsia"/>
          <w:sz w:val="32"/>
          <w:szCs w:val="32"/>
        </w:rPr>
        <w:t>0</w:t>
      </w:r>
      <w:r w:rsidRPr="00A10CFD">
        <w:rPr>
          <w:rFonts w:asciiTheme="minorEastAsia" w:eastAsiaTheme="minorEastAsia" w:hAnsiTheme="minorEastAsia" w:hint="eastAsia"/>
          <w:sz w:val="32"/>
          <w:szCs w:val="32"/>
        </w:rPr>
        <w:t>万元。具体情况如下：</w:t>
      </w:r>
    </w:p>
    <w:p w:rsidR="00116733" w:rsidRPr="00A10CFD" w:rsidRDefault="00A74BC1">
      <w:pPr>
        <w:pStyle w:val="Default"/>
        <w:ind w:firstLineChars="200" w:firstLine="640"/>
        <w:outlineLvl w:val="1"/>
        <w:rPr>
          <w:rFonts w:asciiTheme="minorEastAsia" w:eastAsiaTheme="minorEastAsia" w:hAnsiTheme="minorEastAsia"/>
          <w:sz w:val="32"/>
          <w:szCs w:val="32"/>
        </w:rPr>
      </w:pPr>
      <w:r w:rsidRPr="00A10CFD">
        <w:rPr>
          <w:rFonts w:asciiTheme="minorEastAsia" w:eastAsiaTheme="minorEastAsia" w:hAnsiTheme="minorEastAsia" w:hint="eastAsia"/>
          <w:sz w:val="32"/>
          <w:szCs w:val="32"/>
        </w:rPr>
        <w:lastRenderedPageBreak/>
        <w:t>1、</w:t>
      </w:r>
      <w:r w:rsidR="00C733B8" w:rsidRPr="00A10CFD">
        <w:rPr>
          <w:rFonts w:asciiTheme="minorEastAsia" w:eastAsiaTheme="minorEastAsia" w:hAnsiTheme="minorEastAsia" w:hint="eastAsia"/>
          <w:sz w:val="32"/>
          <w:szCs w:val="32"/>
        </w:rPr>
        <w:t>其他支出</w:t>
      </w:r>
      <w:r w:rsidRPr="00A10CFD">
        <w:rPr>
          <w:rFonts w:asciiTheme="minorEastAsia" w:eastAsiaTheme="minorEastAsia" w:hAnsiTheme="minorEastAsia" w:hint="eastAsia"/>
          <w:sz w:val="32"/>
          <w:szCs w:val="32"/>
        </w:rPr>
        <w:t>（类）</w:t>
      </w:r>
      <w:r w:rsidR="00C733B8" w:rsidRPr="00A10CFD">
        <w:rPr>
          <w:rFonts w:asciiTheme="minorEastAsia" w:eastAsiaTheme="minorEastAsia" w:hAnsiTheme="minorEastAsia" w:hint="eastAsia"/>
          <w:sz w:val="32"/>
          <w:szCs w:val="32"/>
        </w:rPr>
        <w:t>其他政府性基金及对应专项债务收入安排的支出</w:t>
      </w:r>
      <w:r w:rsidRPr="00A10CFD">
        <w:rPr>
          <w:rFonts w:asciiTheme="minorEastAsia" w:eastAsiaTheme="minorEastAsia" w:hAnsiTheme="minorEastAsia" w:hint="eastAsia"/>
          <w:sz w:val="32"/>
          <w:szCs w:val="32"/>
        </w:rPr>
        <w:t>（款）</w:t>
      </w:r>
      <w:r w:rsidR="00C733B8" w:rsidRPr="00A10CFD">
        <w:rPr>
          <w:rFonts w:asciiTheme="minorEastAsia" w:eastAsiaTheme="minorEastAsia" w:hAnsiTheme="minorEastAsia" w:hint="eastAsia"/>
          <w:sz w:val="32"/>
          <w:szCs w:val="32"/>
        </w:rPr>
        <w:t>其他政府性基金安排的支出</w:t>
      </w:r>
      <w:r w:rsidRPr="00A10CFD">
        <w:rPr>
          <w:rFonts w:asciiTheme="minorEastAsia" w:eastAsiaTheme="minorEastAsia" w:hAnsiTheme="minorEastAsia" w:hint="eastAsia"/>
          <w:sz w:val="32"/>
          <w:szCs w:val="32"/>
        </w:rPr>
        <w:t>（项）。</w:t>
      </w:r>
    </w:p>
    <w:p w:rsidR="00116733" w:rsidRDefault="00A74BC1">
      <w:pPr>
        <w:pStyle w:val="Default"/>
        <w:ind w:firstLineChars="200" w:firstLine="640"/>
        <w:rPr>
          <w:rFonts w:asciiTheme="minorEastAsia" w:eastAsiaTheme="minorEastAsia" w:hAnsiTheme="minorEastAsia"/>
          <w:sz w:val="32"/>
          <w:szCs w:val="32"/>
          <w:highlight w:val="yellow"/>
        </w:rPr>
      </w:pPr>
      <w:r w:rsidRPr="00C10DEA">
        <w:rPr>
          <w:rFonts w:asciiTheme="minorEastAsia" w:eastAsiaTheme="minorEastAsia" w:hAnsiTheme="minorEastAsia" w:hint="eastAsia"/>
          <w:sz w:val="32"/>
          <w:szCs w:val="32"/>
        </w:rPr>
        <w:t>年初预算为</w:t>
      </w:r>
      <w:r w:rsidR="00C733B8" w:rsidRPr="00C10DEA">
        <w:rPr>
          <w:rFonts w:asciiTheme="minorEastAsia" w:eastAsiaTheme="minorEastAsia" w:hAnsiTheme="minorEastAsia"/>
          <w:sz w:val="32"/>
          <w:szCs w:val="32"/>
        </w:rPr>
        <w:t>0</w:t>
      </w:r>
      <w:r w:rsidRPr="00C10DEA">
        <w:rPr>
          <w:rFonts w:asciiTheme="minorEastAsia" w:eastAsiaTheme="minorEastAsia" w:hAnsiTheme="minorEastAsia" w:hint="eastAsia"/>
          <w:sz w:val="32"/>
          <w:szCs w:val="32"/>
        </w:rPr>
        <w:t>万元，支出决算为</w:t>
      </w:r>
      <w:r w:rsidR="00C733B8" w:rsidRPr="00C10DEA">
        <w:rPr>
          <w:rFonts w:asciiTheme="minorEastAsia" w:eastAsiaTheme="minorEastAsia" w:hAnsiTheme="minorEastAsia"/>
          <w:sz w:val="32"/>
          <w:szCs w:val="32"/>
        </w:rPr>
        <w:t>35.00</w:t>
      </w:r>
      <w:r w:rsidRPr="00C10DEA">
        <w:rPr>
          <w:rFonts w:asciiTheme="minorEastAsia" w:eastAsiaTheme="minorEastAsia" w:hAnsiTheme="minorEastAsia" w:hint="eastAsia"/>
          <w:sz w:val="32"/>
          <w:szCs w:val="32"/>
        </w:rPr>
        <w:t>万元，完成年初预算的</w:t>
      </w:r>
      <w:r w:rsidR="00C733B8" w:rsidRPr="00C10DEA">
        <w:rPr>
          <w:rFonts w:asciiTheme="minorEastAsia" w:eastAsiaTheme="minorEastAsia" w:hAnsiTheme="minorEastAsia"/>
          <w:sz w:val="32"/>
          <w:szCs w:val="32"/>
        </w:rPr>
        <w:t>0</w:t>
      </w:r>
      <w:r w:rsidRPr="00C10DEA">
        <w:rPr>
          <w:rFonts w:asciiTheme="minorEastAsia" w:eastAsiaTheme="minorEastAsia" w:hAnsiTheme="minorEastAsia" w:hint="eastAsia"/>
          <w:sz w:val="32"/>
          <w:szCs w:val="32"/>
        </w:rPr>
        <w:t>%，决算数大于（小于）年初预算数的主要原因是</w:t>
      </w:r>
      <w:r w:rsidRPr="003A793C">
        <w:rPr>
          <w:rFonts w:asciiTheme="minorEastAsia" w:eastAsiaTheme="minorEastAsia" w:hAnsiTheme="minorEastAsia" w:hint="eastAsia"/>
          <w:sz w:val="32"/>
          <w:szCs w:val="32"/>
        </w:rPr>
        <w:t>：</w:t>
      </w:r>
      <w:r w:rsidR="000331FB" w:rsidRPr="000331FB">
        <w:rPr>
          <w:rFonts w:asciiTheme="minorEastAsia" w:eastAsiaTheme="minorEastAsia" w:hAnsiTheme="minorEastAsia" w:hint="eastAsia"/>
          <w:sz w:val="32"/>
          <w:szCs w:val="32"/>
        </w:rPr>
        <w:t>市级、乡镇应急预案编制和演练资金</w:t>
      </w:r>
      <w:r w:rsidR="000331FB">
        <w:rPr>
          <w:rFonts w:asciiTheme="minorEastAsia" w:eastAsiaTheme="minorEastAsia" w:hAnsiTheme="minorEastAsia" w:hint="eastAsia"/>
          <w:sz w:val="32"/>
          <w:szCs w:val="32"/>
        </w:rPr>
        <w:t>预算调整</w:t>
      </w:r>
      <w:r w:rsidR="003A793C" w:rsidRPr="003A793C">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九、机关运行经费支出说明</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本部门2021年度机关运行经费支出46.70万元，比年初预算数（或者上年决算数）增加</w:t>
      </w:r>
      <w:r w:rsidR="00D3389C">
        <w:rPr>
          <w:rFonts w:asciiTheme="minorEastAsia" w:eastAsiaTheme="minorEastAsia" w:hAnsiTheme="minorEastAsia"/>
          <w:sz w:val="32"/>
          <w:szCs w:val="32"/>
        </w:rPr>
        <w:t>11.70</w:t>
      </w:r>
      <w:r>
        <w:rPr>
          <w:rFonts w:asciiTheme="minorEastAsia" w:eastAsiaTheme="minorEastAsia" w:hAnsiTheme="minorEastAsia" w:hint="eastAsia"/>
          <w:sz w:val="32"/>
          <w:szCs w:val="32"/>
        </w:rPr>
        <w:t xml:space="preserve"> 万元，增长</w:t>
      </w:r>
      <w:r w:rsidR="00416A02">
        <w:rPr>
          <w:rFonts w:asciiTheme="minorEastAsia" w:eastAsiaTheme="minorEastAsia" w:hAnsiTheme="minorEastAsia"/>
          <w:sz w:val="32"/>
          <w:szCs w:val="32"/>
        </w:rPr>
        <w:t>33.43</w:t>
      </w:r>
      <w:r>
        <w:rPr>
          <w:rFonts w:asciiTheme="minorEastAsia" w:eastAsiaTheme="minorEastAsia" w:hAnsiTheme="minorEastAsia" w:hint="eastAsia"/>
          <w:sz w:val="32"/>
          <w:szCs w:val="32"/>
        </w:rPr>
        <w:t>%。主要原因是：</w:t>
      </w:r>
      <w:r w:rsidR="00416A02">
        <w:rPr>
          <w:rFonts w:asciiTheme="minorEastAsia" w:eastAsiaTheme="minorEastAsia" w:hAnsiTheme="minorEastAsia" w:hint="eastAsia"/>
          <w:sz w:val="32"/>
          <w:szCs w:val="32"/>
        </w:rPr>
        <w:t>在职人员3</w:t>
      </w:r>
      <w:r w:rsidR="00416A02">
        <w:rPr>
          <w:rFonts w:asciiTheme="minorEastAsia" w:eastAsiaTheme="minorEastAsia" w:hAnsiTheme="minorEastAsia"/>
          <w:sz w:val="32"/>
          <w:szCs w:val="32"/>
        </w:rPr>
        <w:t>8</w:t>
      </w:r>
      <w:r w:rsidR="00416A02">
        <w:rPr>
          <w:rFonts w:asciiTheme="minorEastAsia" w:eastAsiaTheme="minorEastAsia" w:hAnsiTheme="minorEastAsia" w:hint="eastAsia"/>
          <w:sz w:val="32"/>
          <w:szCs w:val="32"/>
        </w:rPr>
        <w:t>人</w:t>
      </w:r>
      <w:r>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十、一般性支出情况说明</w:t>
      </w:r>
    </w:p>
    <w:p w:rsidR="00116733" w:rsidRDefault="00A74BC1">
      <w:pPr>
        <w:pStyle w:val="Default"/>
        <w:ind w:firstLineChars="200" w:firstLine="640"/>
        <w:rPr>
          <w:rFonts w:asciiTheme="minorEastAsia" w:eastAsiaTheme="minorEastAsia" w:hAnsiTheme="minorEastAsia"/>
          <w:sz w:val="32"/>
          <w:szCs w:val="32"/>
        </w:rPr>
      </w:pPr>
      <w:r w:rsidRPr="000F2BE6">
        <w:rPr>
          <w:rFonts w:asciiTheme="minorEastAsia" w:eastAsiaTheme="minorEastAsia" w:hAnsiTheme="minorEastAsia" w:hint="eastAsia"/>
          <w:sz w:val="32"/>
          <w:szCs w:val="32"/>
        </w:rPr>
        <w:t>2021年本部门开支会议费</w:t>
      </w:r>
      <w:r w:rsidR="00CB2C53" w:rsidRPr="000F2BE6">
        <w:rPr>
          <w:rFonts w:asciiTheme="minorEastAsia" w:eastAsiaTheme="minorEastAsia" w:hAnsiTheme="minorEastAsia"/>
          <w:sz w:val="32"/>
          <w:szCs w:val="32"/>
        </w:rPr>
        <w:t>9.90</w:t>
      </w:r>
      <w:r w:rsidRPr="000F2BE6">
        <w:rPr>
          <w:rFonts w:asciiTheme="minorEastAsia" w:eastAsiaTheme="minorEastAsia" w:hAnsiTheme="minorEastAsia" w:hint="eastAsia"/>
          <w:sz w:val="32"/>
          <w:szCs w:val="32"/>
        </w:rPr>
        <w:t>万元，用于召开</w:t>
      </w:r>
      <w:r w:rsidR="00CB2C53" w:rsidRPr="000F2BE6">
        <w:rPr>
          <w:rFonts w:asciiTheme="minorEastAsia" w:eastAsiaTheme="minorEastAsia" w:hAnsiTheme="minorEastAsia" w:hint="eastAsia"/>
          <w:sz w:val="32"/>
          <w:szCs w:val="32"/>
        </w:rPr>
        <w:t>安全生产</w:t>
      </w:r>
      <w:r w:rsidRPr="000F2BE6">
        <w:rPr>
          <w:rFonts w:asciiTheme="minorEastAsia" w:eastAsiaTheme="minorEastAsia" w:hAnsiTheme="minorEastAsia" w:hint="eastAsia"/>
          <w:sz w:val="32"/>
          <w:szCs w:val="32"/>
        </w:rPr>
        <w:t>会议，人数</w:t>
      </w:r>
      <w:r w:rsidR="000F2BE6" w:rsidRPr="000F2BE6">
        <w:rPr>
          <w:rFonts w:asciiTheme="minorEastAsia" w:eastAsiaTheme="minorEastAsia" w:hAnsiTheme="minorEastAsia"/>
          <w:sz w:val="32"/>
          <w:szCs w:val="32"/>
        </w:rPr>
        <w:t>102</w:t>
      </w:r>
      <w:r w:rsidRPr="000F2BE6">
        <w:rPr>
          <w:rFonts w:asciiTheme="minorEastAsia" w:eastAsiaTheme="minorEastAsia" w:hAnsiTheme="minorEastAsia" w:hint="eastAsia"/>
          <w:sz w:val="32"/>
          <w:szCs w:val="32"/>
        </w:rPr>
        <w:t>人，内容为</w:t>
      </w:r>
      <w:r w:rsidR="00CB2C53" w:rsidRPr="000F2BE6">
        <w:rPr>
          <w:rFonts w:asciiTheme="minorEastAsia" w:eastAsiaTheme="minorEastAsia" w:hAnsiTheme="minorEastAsia" w:hint="eastAsia"/>
          <w:sz w:val="32"/>
          <w:szCs w:val="32"/>
        </w:rPr>
        <w:t>安全生产相关</w:t>
      </w:r>
      <w:r w:rsidRPr="000F2BE6">
        <w:rPr>
          <w:rFonts w:asciiTheme="minorEastAsia" w:eastAsiaTheme="minorEastAsia" w:hAnsiTheme="minorEastAsia" w:hint="eastAsia"/>
          <w:sz w:val="32"/>
          <w:szCs w:val="32"/>
        </w:rPr>
        <w:t>；开支培训费</w:t>
      </w:r>
      <w:r w:rsidR="00CB2C53" w:rsidRPr="000F2BE6">
        <w:rPr>
          <w:rFonts w:asciiTheme="minorEastAsia" w:eastAsiaTheme="minorEastAsia" w:hAnsiTheme="minorEastAsia"/>
          <w:sz w:val="32"/>
          <w:szCs w:val="32"/>
        </w:rPr>
        <w:t>7.13</w:t>
      </w:r>
      <w:r w:rsidRPr="000F2BE6">
        <w:rPr>
          <w:rFonts w:asciiTheme="minorEastAsia" w:eastAsiaTheme="minorEastAsia" w:hAnsiTheme="minorEastAsia" w:hint="eastAsia"/>
          <w:sz w:val="32"/>
          <w:szCs w:val="32"/>
        </w:rPr>
        <w:t>万元，用于开展</w:t>
      </w:r>
      <w:r w:rsidR="00CB2C53" w:rsidRPr="000F2BE6">
        <w:rPr>
          <w:rFonts w:asciiTheme="minorEastAsia" w:eastAsiaTheme="minorEastAsia" w:hAnsiTheme="minorEastAsia" w:hint="eastAsia"/>
          <w:sz w:val="32"/>
          <w:szCs w:val="32"/>
        </w:rPr>
        <w:t>工贸行业及危化行业负责人</w:t>
      </w:r>
      <w:r w:rsidRPr="000F2BE6">
        <w:rPr>
          <w:rFonts w:asciiTheme="minorEastAsia" w:eastAsiaTheme="minorEastAsia" w:hAnsiTheme="minorEastAsia" w:hint="eastAsia"/>
          <w:sz w:val="32"/>
          <w:szCs w:val="32"/>
        </w:rPr>
        <w:t>培训，人数</w:t>
      </w:r>
      <w:r w:rsidR="000F2BE6" w:rsidRPr="000F2BE6">
        <w:rPr>
          <w:rFonts w:asciiTheme="minorEastAsia" w:eastAsiaTheme="minorEastAsia" w:hAnsiTheme="minorEastAsia"/>
          <w:sz w:val="32"/>
          <w:szCs w:val="32"/>
        </w:rPr>
        <w:t>80</w:t>
      </w:r>
      <w:r w:rsidR="00CB2C53" w:rsidRPr="000F2BE6">
        <w:rPr>
          <w:rFonts w:asciiTheme="minorEastAsia" w:eastAsiaTheme="minorEastAsia" w:hAnsiTheme="minorEastAsia" w:hint="eastAsia"/>
          <w:sz w:val="32"/>
          <w:szCs w:val="32"/>
        </w:rPr>
        <w:t>人，内容为</w:t>
      </w:r>
      <w:r w:rsidR="00CB2C53" w:rsidRPr="000F2BE6">
        <w:rPr>
          <w:rFonts w:asciiTheme="minorEastAsia" w:eastAsiaTheme="minorEastAsia" w:hAnsiTheme="minorEastAsia" w:hint="eastAsia"/>
          <w:sz w:val="32"/>
          <w:szCs w:val="32"/>
        </w:rPr>
        <w:t>安全隐患及责任制</w:t>
      </w:r>
      <w:r w:rsidR="00CB2C53" w:rsidRPr="000F2BE6">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十一、政府采购支出说明</w:t>
      </w:r>
    </w:p>
    <w:p w:rsidR="00116733" w:rsidRPr="006E3F79" w:rsidRDefault="00A74BC1">
      <w:pPr>
        <w:pStyle w:val="Default"/>
        <w:ind w:firstLineChars="200" w:firstLine="640"/>
        <w:rPr>
          <w:rFonts w:asciiTheme="minorEastAsia" w:eastAsiaTheme="minorEastAsia" w:hAnsiTheme="minorEastAsia"/>
          <w:sz w:val="32"/>
          <w:szCs w:val="32"/>
        </w:rPr>
      </w:pPr>
      <w:r w:rsidRPr="006E3F79">
        <w:rPr>
          <w:rFonts w:asciiTheme="minorEastAsia" w:eastAsiaTheme="minorEastAsia" w:hAnsiTheme="minorEastAsia" w:hint="eastAsia"/>
          <w:sz w:val="32"/>
          <w:szCs w:val="32"/>
        </w:rPr>
        <w:t>本部门2021年度政府采购支出总额</w:t>
      </w:r>
      <w:r w:rsidR="0040627F" w:rsidRPr="006E3F79">
        <w:rPr>
          <w:rFonts w:asciiTheme="minorEastAsia" w:eastAsiaTheme="minorEastAsia" w:hAnsiTheme="minorEastAsia"/>
          <w:sz w:val="32"/>
          <w:szCs w:val="32"/>
        </w:rPr>
        <w:t>436.23</w:t>
      </w:r>
      <w:r w:rsidRPr="006E3F79">
        <w:rPr>
          <w:rFonts w:asciiTheme="minorEastAsia" w:eastAsiaTheme="minorEastAsia" w:hAnsiTheme="minorEastAsia" w:hint="eastAsia"/>
          <w:sz w:val="32"/>
          <w:szCs w:val="32"/>
        </w:rPr>
        <w:t>万元，其中：政府采购货物支出</w:t>
      </w:r>
      <w:r w:rsidR="0040627F" w:rsidRPr="006E3F79">
        <w:rPr>
          <w:rFonts w:asciiTheme="minorEastAsia" w:eastAsiaTheme="minorEastAsia" w:hAnsiTheme="minorEastAsia"/>
          <w:sz w:val="32"/>
          <w:szCs w:val="32"/>
        </w:rPr>
        <w:t>356.23</w:t>
      </w:r>
      <w:r w:rsidRPr="006E3F79">
        <w:rPr>
          <w:rFonts w:asciiTheme="minorEastAsia" w:eastAsiaTheme="minorEastAsia" w:hAnsiTheme="minorEastAsia" w:hint="eastAsia"/>
          <w:sz w:val="32"/>
          <w:szCs w:val="32"/>
        </w:rPr>
        <w:t>万元、政府采购工程支出</w:t>
      </w:r>
      <w:r w:rsidR="0040627F" w:rsidRPr="006E3F79">
        <w:rPr>
          <w:rFonts w:asciiTheme="minorEastAsia" w:eastAsiaTheme="minorEastAsia" w:hAnsiTheme="minorEastAsia"/>
          <w:sz w:val="32"/>
          <w:szCs w:val="32"/>
        </w:rPr>
        <w:t>0</w:t>
      </w:r>
      <w:r w:rsidRPr="006E3F79">
        <w:rPr>
          <w:rFonts w:asciiTheme="minorEastAsia" w:eastAsiaTheme="minorEastAsia" w:hAnsiTheme="minorEastAsia" w:hint="eastAsia"/>
          <w:sz w:val="32"/>
          <w:szCs w:val="32"/>
        </w:rPr>
        <w:t>万元、政府采购服务支出</w:t>
      </w:r>
      <w:r w:rsidR="0040627F" w:rsidRPr="006E3F79">
        <w:rPr>
          <w:rFonts w:asciiTheme="minorEastAsia" w:eastAsiaTheme="minorEastAsia" w:hAnsiTheme="minorEastAsia"/>
          <w:sz w:val="32"/>
          <w:szCs w:val="32"/>
        </w:rPr>
        <w:t>80</w:t>
      </w:r>
      <w:r w:rsidRPr="006E3F79">
        <w:rPr>
          <w:rFonts w:asciiTheme="minorEastAsia" w:eastAsiaTheme="minorEastAsia" w:hAnsiTheme="minorEastAsia" w:hint="eastAsia"/>
          <w:sz w:val="32"/>
          <w:szCs w:val="32"/>
        </w:rPr>
        <w:t>万元。授予中小企业合同金额</w:t>
      </w:r>
      <w:r w:rsidR="0040627F" w:rsidRPr="006E3F79">
        <w:rPr>
          <w:rFonts w:asciiTheme="minorEastAsia" w:eastAsiaTheme="minorEastAsia" w:hAnsiTheme="minorEastAsia"/>
          <w:sz w:val="32"/>
          <w:szCs w:val="32"/>
        </w:rPr>
        <w:t>4</w:t>
      </w:r>
      <w:r w:rsidR="0040627F" w:rsidRPr="006E3F79">
        <w:rPr>
          <w:rFonts w:asciiTheme="minorEastAsia" w:eastAsiaTheme="minorEastAsia" w:hAnsiTheme="minorEastAsia"/>
          <w:sz w:val="32"/>
          <w:szCs w:val="32"/>
        </w:rPr>
        <w:t>36.23</w:t>
      </w:r>
      <w:r w:rsidRPr="006E3F79">
        <w:rPr>
          <w:rFonts w:asciiTheme="minorEastAsia" w:eastAsiaTheme="minorEastAsia" w:hAnsiTheme="minorEastAsia" w:hint="eastAsia"/>
          <w:sz w:val="32"/>
          <w:szCs w:val="32"/>
        </w:rPr>
        <w:t>万元，占政府采购支出总额的</w:t>
      </w:r>
      <w:r w:rsidR="0040627F" w:rsidRPr="006E3F79">
        <w:rPr>
          <w:rFonts w:asciiTheme="minorEastAsia" w:eastAsiaTheme="minorEastAsia" w:hAnsiTheme="minorEastAsia"/>
          <w:sz w:val="32"/>
          <w:szCs w:val="32"/>
        </w:rPr>
        <w:t>100</w:t>
      </w:r>
      <w:r w:rsidRPr="006E3F79">
        <w:rPr>
          <w:rFonts w:asciiTheme="minorEastAsia" w:eastAsiaTheme="minorEastAsia" w:hAnsiTheme="minorEastAsia" w:hint="eastAsia"/>
          <w:sz w:val="32"/>
          <w:szCs w:val="32"/>
        </w:rPr>
        <w:t>%，其中：授予小微企业合同金额</w:t>
      </w:r>
      <w:r w:rsidR="0040627F" w:rsidRPr="006E3F79">
        <w:rPr>
          <w:rFonts w:asciiTheme="minorEastAsia" w:eastAsiaTheme="minorEastAsia" w:hAnsiTheme="minorEastAsia"/>
          <w:sz w:val="32"/>
          <w:szCs w:val="32"/>
        </w:rPr>
        <w:t>436.23</w:t>
      </w:r>
      <w:r w:rsidRPr="006E3F79">
        <w:rPr>
          <w:rFonts w:asciiTheme="minorEastAsia" w:eastAsiaTheme="minorEastAsia" w:hAnsiTheme="minorEastAsia" w:hint="eastAsia"/>
          <w:sz w:val="32"/>
          <w:szCs w:val="32"/>
        </w:rPr>
        <w:t>万元，占授予中小企业合同金额的</w:t>
      </w:r>
      <w:r w:rsidR="0040627F" w:rsidRPr="006E3F79">
        <w:rPr>
          <w:rFonts w:asciiTheme="minorEastAsia" w:eastAsiaTheme="minorEastAsia" w:hAnsiTheme="minorEastAsia"/>
          <w:sz w:val="32"/>
          <w:szCs w:val="32"/>
        </w:rPr>
        <w:t>100</w:t>
      </w:r>
      <w:r w:rsidRPr="006E3F79">
        <w:rPr>
          <w:rFonts w:asciiTheme="minorEastAsia" w:eastAsiaTheme="minorEastAsia" w:hAnsiTheme="minorEastAsia" w:hint="eastAsia"/>
          <w:sz w:val="32"/>
          <w:szCs w:val="32"/>
        </w:rPr>
        <w:t>%；货物采购授予中小企业合同金额占货物支出金额的</w:t>
      </w:r>
      <w:r w:rsidR="0040627F" w:rsidRPr="006E3F79">
        <w:rPr>
          <w:rFonts w:asciiTheme="minorEastAsia" w:eastAsiaTheme="minorEastAsia" w:hAnsiTheme="minorEastAsia"/>
          <w:sz w:val="32"/>
          <w:szCs w:val="32"/>
        </w:rPr>
        <w:t>81.66</w:t>
      </w:r>
      <w:r w:rsidRPr="006E3F79">
        <w:rPr>
          <w:rFonts w:asciiTheme="minorEastAsia" w:eastAsiaTheme="minorEastAsia" w:hAnsiTheme="minorEastAsia" w:hint="eastAsia"/>
          <w:sz w:val="32"/>
          <w:szCs w:val="32"/>
        </w:rPr>
        <w:t>%，工程采购授予中小企业合同金额占工程支出金额的</w:t>
      </w:r>
      <w:r w:rsidR="0040627F" w:rsidRPr="006E3F79">
        <w:rPr>
          <w:rFonts w:asciiTheme="minorEastAsia" w:eastAsiaTheme="minorEastAsia" w:hAnsiTheme="minorEastAsia"/>
          <w:sz w:val="32"/>
          <w:szCs w:val="32"/>
        </w:rPr>
        <w:t>0</w:t>
      </w:r>
      <w:r w:rsidRPr="006E3F79">
        <w:rPr>
          <w:rFonts w:asciiTheme="minorEastAsia" w:eastAsiaTheme="minorEastAsia" w:hAnsiTheme="minorEastAsia" w:hint="eastAsia"/>
          <w:sz w:val="32"/>
          <w:szCs w:val="32"/>
        </w:rPr>
        <w:t>%，服务采购授予中小企业合同金额占服务支出金额的</w:t>
      </w:r>
      <w:r w:rsidR="0040627F" w:rsidRPr="006E3F79">
        <w:rPr>
          <w:rFonts w:asciiTheme="minorEastAsia" w:eastAsiaTheme="minorEastAsia" w:hAnsiTheme="minorEastAsia"/>
          <w:sz w:val="32"/>
          <w:szCs w:val="32"/>
        </w:rPr>
        <w:t>18.34</w:t>
      </w:r>
      <w:r w:rsidRPr="006E3F79">
        <w:rPr>
          <w:rFonts w:asciiTheme="minorEastAsia" w:eastAsiaTheme="minorEastAsia" w:hAnsiTheme="minorEastAsia" w:hint="eastAsia"/>
          <w:sz w:val="32"/>
          <w:szCs w:val="32"/>
        </w:rPr>
        <w:t>%。</w:t>
      </w:r>
    </w:p>
    <w:p w:rsidR="00116733" w:rsidRDefault="00A74BC1">
      <w:pPr>
        <w:pStyle w:val="Default"/>
        <w:outlineLvl w:val="0"/>
        <w:rPr>
          <w:rFonts w:hAnsi="黑体"/>
          <w:b/>
          <w:sz w:val="32"/>
          <w:szCs w:val="32"/>
        </w:rPr>
      </w:pPr>
      <w:r>
        <w:rPr>
          <w:rFonts w:hAnsi="黑体" w:hint="eastAsia"/>
          <w:b/>
          <w:sz w:val="32"/>
          <w:szCs w:val="32"/>
        </w:rPr>
        <w:t>十二、国有资产占用情况说明</w:t>
      </w:r>
    </w:p>
    <w:p w:rsidR="00116733" w:rsidRDefault="00A74BC1">
      <w:pPr>
        <w:pStyle w:val="Default"/>
        <w:ind w:firstLineChars="200" w:firstLine="640"/>
        <w:rPr>
          <w:rFonts w:asciiTheme="minorEastAsia" w:eastAsiaTheme="minorEastAsia" w:hAnsiTheme="minorEastAsia"/>
          <w:sz w:val="32"/>
          <w:szCs w:val="32"/>
        </w:rPr>
      </w:pPr>
      <w:r>
        <w:rPr>
          <w:rFonts w:asciiTheme="minorEastAsia" w:eastAsiaTheme="minorEastAsia" w:hAnsiTheme="minorEastAsia" w:hint="eastAsia"/>
          <w:sz w:val="32"/>
          <w:szCs w:val="32"/>
        </w:rPr>
        <w:t>截至2021年12月31日，部门（单位）共有车辆1辆，其中，主要领导干部用车0辆，机要通信用车0辆、应急保障用车1辆、执法执勤用车0辆、特种专业技术用车0辆、其他用车0辆0；单位价值50万元以上通用设备0台（套）；</w:t>
      </w:r>
      <w:r>
        <w:rPr>
          <w:rFonts w:asciiTheme="minorEastAsia" w:eastAsiaTheme="minorEastAsia" w:hAnsiTheme="minorEastAsia" w:hint="eastAsia"/>
          <w:sz w:val="32"/>
          <w:szCs w:val="32"/>
        </w:rPr>
        <w:lastRenderedPageBreak/>
        <w:t>单位价值100万元以上专用设备0台（套）。</w:t>
      </w:r>
    </w:p>
    <w:p w:rsidR="00116733" w:rsidRDefault="00A74BC1">
      <w:pPr>
        <w:pStyle w:val="Default"/>
        <w:outlineLvl w:val="0"/>
        <w:rPr>
          <w:rFonts w:hAnsi="黑体"/>
          <w:b/>
          <w:sz w:val="32"/>
          <w:szCs w:val="32"/>
        </w:rPr>
      </w:pPr>
      <w:r>
        <w:rPr>
          <w:rFonts w:hAnsi="黑体" w:hint="eastAsia"/>
          <w:b/>
          <w:sz w:val="32"/>
          <w:szCs w:val="32"/>
        </w:rPr>
        <w:t>十三、2021年度预算绩效情况说明</w:t>
      </w:r>
    </w:p>
    <w:p w:rsidR="00116733" w:rsidRDefault="00A74BC1">
      <w:pPr>
        <w:autoSpaceDE w:val="0"/>
        <w:autoSpaceDN w:val="0"/>
        <w:adjustRightInd w:val="0"/>
        <w:ind w:firstLineChars="200" w:firstLine="643"/>
        <w:jc w:val="left"/>
        <w:outlineLvl w:val="1"/>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（1）绩效管理评价工作开展情况</w:t>
      </w:r>
      <w:r>
        <w:rPr>
          <w:rFonts w:asciiTheme="minorEastAsia" w:hAnsiTheme="minorEastAsia" w:cs="黑体" w:hint="eastAsia"/>
          <w:color w:val="000000"/>
          <w:kern w:val="0"/>
          <w:sz w:val="32"/>
          <w:szCs w:val="32"/>
        </w:rPr>
        <w:t>。</w:t>
      </w:r>
    </w:p>
    <w:p w:rsidR="00116733" w:rsidRDefault="00A74BC1">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根据预算绩效管理要求，我部门组织对</w:t>
      </w:r>
      <w:r>
        <w:rPr>
          <w:rFonts w:asciiTheme="minorEastAsia" w:hAnsiTheme="minorEastAsia" w:cs="黑体"/>
          <w:color w:val="000000"/>
          <w:kern w:val="0"/>
          <w:sz w:val="32"/>
          <w:szCs w:val="32"/>
        </w:rPr>
        <w:t xml:space="preserve">2021 </w:t>
      </w:r>
      <w:r>
        <w:rPr>
          <w:rFonts w:asciiTheme="minorEastAsia" w:hAnsiTheme="minorEastAsia" w:cs="黑体" w:hint="eastAsia"/>
          <w:color w:val="000000"/>
          <w:kern w:val="0"/>
          <w:sz w:val="32"/>
          <w:szCs w:val="32"/>
        </w:rPr>
        <w:t>年度一般公共预算项目支出全面开展绩效自评，其中，一级项目</w:t>
      </w:r>
      <w:r w:rsidR="00F9794B">
        <w:rPr>
          <w:rFonts w:asciiTheme="minorEastAsia" w:hAnsiTheme="minorEastAsia" w:cs="黑体"/>
          <w:color w:val="000000"/>
          <w:kern w:val="0"/>
          <w:sz w:val="32"/>
          <w:szCs w:val="32"/>
        </w:rPr>
        <w:t>3</w:t>
      </w:r>
      <w:r>
        <w:rPr>
          <w:rFonts w:asciiTheme="minorEastAsia" w:hAnsiTheme="minorEastAsia" w:cs="黑体" w:hint="eastAsia"/>
          <w:color w:val="000000"/>
          <w:kern w:val="0"/>
          <w:sz w:val="32"/>
          <w:szCs w:val="32"/>
        </w:rPr>
        <w:t>个，二级项目</w:t>
      </w:r>
      <w:r w:rsidR="00F9794B">
        <w:rPr>
          <w:rFonts w:asciiTheme="minorEastAsia" w:hAnsiTheme="minorEastAsia" w:cs="黑体"/>
          <w:color w:val="000000"/>
          <w:kern w:val="0"/>
          <w:sz w:val="32"/>
          <w:szCs w:val="32"/>
        </w:rPr>
        <w:t>4</w:t>
      </w:r>
      <w:r>
        <w:rPr>
          <w:rFonts w:asciiTheme="minorEastAsia" w:hAnsiTheme="minorEastAsia" w:cs="黑体" w:hint="eastAsia"/>
          <w:color w:val="000000"/>
          <w:kern w:val="0"/>
          <w:sz w:val="32"/>
          <w:szCs w:val="32"/>
        </w:rPr>
        <w:t>个，共涉及资金</w:t>
      </w:r>
      <w:r w:rsidR="00F9794B">
        <w:rPr>
          <w:rFonts w:asciiTheme="minorEastAsia" w:hAnsiTheme="minorEastAsia" w:cs="黑体"/>
          <w:color w:val="000000"/>
          <w:kern w:val="0"/>
          <w:sz w:val="32"/>
          <w:szCs w:val="32"/>
        </w:rPr>
        <w:t>732.47</w:t>
      </w:r>
      <w:r>
        <w:rPr>
          <w:rFonts w:asciiTheme="minorEastAsia" w:hAnsiTheme="minorEastAsia" w:cs="黑体" w:hint="eastAsia"/>
          <w:color w:val="000000"/>
          <w:kern w:val="0"/>
          <w:sz w:val="32"/>
          <w:szCs w:val="32"/>
        </w:rPr>
        <w:t>万元，占一般公共预算项目支出总额的</w:t>
      </w:r>
      <w:r w:rsidR="00F9794B">
        <w:rPr>
          <w:rFonts w:asciiTheme="minorEastAsia" w:hAnsiTheme="minorEastAsia" w:cs="黑体"/>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。组织对</w:t>
      </w:r>
      <w:r>
        <w:rPr>
          <w:rFonts w:asciiTheme="minorEastAsia" w:hAnsiTheme="minorEastAsia" w:cs="黑体"/>
          <w:color w:val="000000"/>
          <w:kern w:val="0"/>
          <w:sz w:val="32"/>
          <w:szCs w:val="32"/>
        </w:rPr>
        <w:t>2021</w:t>
      </w:r>
      <w:r>
        <w:rPr>
          <w:rFonts w:asciiTheme="minorEastAsia" w:hAnsiTheme="minorEastAsia" w:cs="黑体" w:hint="eastAsia"/>
          <w:color w:val="000000"/>
          <w:kern w:val="0"/>
          <w:sz w:val="32"/>
          <w:szCs w:val="32"/>
        </w:rPr>
        <w:t>年度</w:t>
      </w:r>
      <w:r w:rsidR="00F9794B" w:rsidRPr="00F9794B">
        <w:rPr>
          <w:rFonts w:asciiTheme="minorEastAsia" w:hAnsiTheme="minorEastAsia" w:cs="黑体" w:hint="eastAsia"/>
          <w:color w:val="000000"/>
          <w:kern w:val="0"/>
          <w:sz w:val="32"/>
          <w:szCs w:val="32"/>
        </w:rPr>
        <w:t>市级、乡镇应急预案编制和演练资金</w:t>
      </w:r>
      <w:r w:rsidR="00F9794B">
        <w:rPr>
          <w:rFonts w:asciiTheme="minorEastAsia" w:hAnsiTheme="minorEastAsia" w:cs="黑体" w:hint="eastAsia"/>
          <w:color w:val="000000"/>
          <w:kern w:val="0"/>
          <w:sz w:val="32"/>
          <w:szCs w:val="32"/>
        </w:rPr>
        <w:t>、</w:t>
      </w:r>
      <w:r w:rsidR="00F9794B" w:rsidRPr="00F9794B">
        <w:rPr>
          <w:rFonts w:asciiTheme="minorEastAsia" w:hAnsiTheme="minorEastAsia" w:cs="黑体" w:hint="eastAsia"/>
          <w:color w:val="000000"/>
          <w:kern w:val="0"/>
          <w:sz w:val="32"/>
          <w:szCs w:val="32"/>
        </w:rPr>
        <w:t>巴南湖采区部门监管工作经费</w:t>
      </w:r>
      <w:r>
        <w:rPr>
          <w:rFonts w:asciiTheme="minorEastAsia" w:hAnsiTheme="minorEastAsia" w:cs="黑体" w:hint="eastAsia"/>
          <w:color w:val="000000"/>
          <w:kern w:val="0"/>
          <w:sz w:val="32"/>
          <w:szCs w:val="32"/>
        </w:rPr>
        <w:t>等</w:t>
      </w:r>
      <w:r w:rsidR="00F9794B">
        <w:rPr>
          <w:rFonts w:asciiTheme="minorEastAsia" w:hAnsiTheme="minorEastAsia" w:cs="黑体"/>
          <w:color w:val="000000"/>
          <w:kern w:val="0"/>
          <w:sz w:val="32"/>
          <w:szCs w:val="32"/>
        </w:rPr>
        <w:t>1</w:t>
      </w:r>
      <w:r>
        <w:rPr>
          <w:rFonts w:asciiTheme="minorEastAsia" w:hAnsiTheme="minorEastAsia" w:cs="黑体" w:hint="eastAsia"/>
          <w:color w:val="000000"/>
          <w:kern w:val="0"/>
          <w:sz w:val="32"/>
          <w:szCs w:val="32"/>
        </w:rPr>
        <w:t>个政府性基金预算项目支出开展绩效自评，共涉及资金</w:t>
      </w:r>
      <w:r w:rsidR="00F9794B">
        <w:rPr>
          <w:rFonts w:asciiTheme="minorEastAsia" w:hAnsiTheme="minorEastAsia" w:cs="黑体"/>
          <w:color w:val="000000"/>
          <w:kern w:val="0"/>
          <w:sz w:val="32"/>
          <w:szCs w:val="32"/>
        </w:rPr>
        <w:t>35</w:t>
      </w:r>
      <w:r>
        <w:rPr>
          <w:rFonts w:asciiTheme="minorEastAsia" w:hAnsiTheme="minorEastAsia" w:cs="黑体" w:hint="eastAsia"/>
          <w:color w:val="000000"/>
          <w:kern w:val="0"/>
          <w:sz w:val="32"/>
          <w:szCs w:val="32"/>
        </w:rPr>
        <w:t>万元，占政府性基金预算项目支出总额的</w:t>
      </w:r>
      <w:r w:rsidR="00F9794B">
        <w:rPr>
          <w:rFonts w:asciiTheme="minorEastAsia" w:hAnsiTheme="minorEastAsia" w:cs="黑体"/>
          <w:color w:val="000000"/>
          <w:kern w:val="0"/>
          <w:sz w:val="32"/>
          <w:szCs w:val="32"/>
        </w:rPr>
        <w:t>100</w:t>
      </w:r>
      <w:r>
        <w:rPr>
          <w:rFonts w:asciiTheme="minorEastAsia" w:hAnsiTheme="minorEastAsia" w:cs="黑体"/>
          <w:color w:val="000000"/>
          <w:kern w:val="0"/>
          <w:sz w:val="32"/>
          <w:szCs w:val="32"/>
        </w:rPr>
        <w:t>%</w:t>
      </w:r>
      <w:r>
        <w:rPr>
          <w:rFonts w:asciiTheme="minorEastAsia" w:hAnsiTheme="minorEastAsia" w:cs="黑体" w:hint="eastAsia"/>
          <w:color w:val="000000"/>
          <w:kern w:val="0"/>
          <w:sz w:val="32"/>
          <w:szCs w:val="32"/>
        </w:rPr>
        <w:t>。</w:t>
      </w:r>
    </w:p>
    <w:p w:rsidR="00116733" w:rsidRDefault="00A74BC1">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组织对</w:t>
      </w:r>
      <w:r w:rsidR="00745806" w:rsidRPr="00745806">
        <w:rPr>
          <w:rFonts w:asciiTheme="minorEastAsia" w:hAnsiTheme="minorEastAsia" w:cs="黑体" w:hint="eastAsia"/>
          <w:color w:val="000000"/>
          <w:kern w:val="0"/>
          <w:sz w:val="32"/>
          <w:szCs w:val="32"/>
        </w:rPr>
        <w:t>应急管理事务</w:t>
      </w:r>
      <w:r>
        <w:rPr>
          <w:rFonts w:asciiTheme="minorEastAsia" w:hAnsiTheme="minorEastAsia" w:cs="黑体" w:hint="eastAsia"/>
          <w:color w:val="000000"/>
          <w:kern w:val="0"/>
          <w:sz w:val="32"/>
          <w:szCs w:val="32"/>
        </w:rPr>
        <w:t>等</w:t>
      </w:r>
      <w:r w:rsidR="00745806">
        <w:rPr>
          <w:rFonts w:asciiTheme="minorEastAsia" w:hAnsiTheme="minorEastAsia" w:cs="黑体"/>
          <w:color w:val="000000"/>
          <w:kern w:val="0"/>
          <w:sz w:val="32"/>
          <w:szCs w:val="32"/>
        </w:rPr>
        <w:t>3</w:t>
      </w:r>
      <w:r>
        <w:rPr>
          <w:rFonts w:asciiTheme="minorEastAsia" w:hAnsiTheme="minorEastAsia" w:cs="黑体" w:hint="eastAsia"/>
          <w:color w:val="000000"/>
          <w:kern w:val="0"/>
          <w:sz w:val="32"/>
          <w:szCs w:val="32"/>
        </w:rPr>
        <w:t>个项目开展了部门评价，涉及一般公共预算支出</w:t>
      </w:r>
      <w:r w:rsidR="00745806">
        <w:rPr>
          <w:rFonts w:asciiTheme="minorEastAsia" w:hAnsiTheme="minorEastAsia" w:cs="黑体"/>
          <w:color w:val="000000"/>
          <w:kern w:val="0"/>
          <w:sz w:val="32"/>
          <w:szCs w:val="32"/>
        </w:rPr>
        <w:t>732.47</w:t>
      </w:r>
      <w:r>
        <w:rPr>
          <w:rFonts w:asciiTheme="minorEastAsia" w:hAnsiTheme="minorEastAsia" w:cs="黑体" w:hint="eastAsia"/>
          <w:color w:val="000000"/>
          <w:kern w:val="0"/>
          <w:sz w:val="32"/>
          <w:szCs w:val="32"/>
        </w:rPr>
        <w:t>万元，政府性基金预算支出</w:t>
      </w:r>
      <w:r w:rsidR="0082622E">
        <w:rPr>
          <w:rFonts w:asciiTheme="minorEastAsia" w:hAnsiTheme="minorEastAsia" w:cs="黑体"/>
          <w:color w:val="000000"/>
          <w:kern w:val="0"/>
          <w:sz w:val="32"/>
          <w:szCs w:val="32"/>
        </w:rPr>
        <w:t>35</w:t>
      </w:r>
      <w:r>
        <w:rPr>
          <w:rFonts w:asciiTheme="minorEastAsia" w:hAnsiTheme="minorEastAsia" w:cs="黑体" w:hint="eastAsia"/>
          <w:color w:val="000000"/>
          <w:kern w:val="0"/>
          <w:sz w:val="32"/>
          <w:szCs w:val="32"/>
        </w:rPr>
        <w:t>万元。从评价情况来看，</w:t>
      </w:r>
      <w:r w:rsidR="000B63FC">
        <w:rPr>
          <w:rFonts w:asciiTheme="minorEastAsia" w:hAnsiTheme="minorEastAsia" w:cs="黑体" w:hint="eastAsia"/>
          <w:color w:val="000000"/>
          <w:kern w:val="0"/>
          <w:sz w:val="32"/>
          <w:szCs w:val="32"/>
        </w:rPr>
        <w:t>通过开展绩效评价，</w:t>
      </w:r>
      <w:r w:rsidR="000B63FC" w:rsidRPr="000B63FC">
        <w:rPr>
          <w:rFonts w:asciiTheme="minorEastAsia" w:hAnsiTheme="minorEastAsia" w:cs="黑体" w:hint="eastAsia"/>
          <w:color w:val="000000"/>
          <w:kern w:val="0"/>
          <w:sz w:val="32"/>
          <w:szCs w:val="32"/>
        </w:rPr>
        <w:t>找出项目管理中存在的问题及其原因，促使</w:t>
      </w:r>
      <w:r w:rsidR="000B63FC">
        <w:rPr>
          <w:rFonts w:asciiTheme="minorEastAsia" w:hAnsiTheme="minorEastAsia" w:cs="黑体" w:hint="eastAsia"/>
          <w:color w:val="000000"/>
          <w:kern w:val="0"/>
          <w:sz w:val="32"/>
          <w:szCs w:val="32"/>
        </w:rPr>
        <w:t>我部门</w:t>
      </w:r>
      <w:r w:rsidR="000B63FC" w:rsidRPr="000B63FC">
        <w:rPr>
          <w:rFonts w:asciiTheme="minorEastAsia" w:hAnsiTheme="minorEastAsia" w:cs="黑体" w:hint="eastAsia"/>
          <w:color w:val="000000"/>
          <w:kern w:val="0"/>
          <w:sz w:val="32"/>
          <w:szCs w:val="32"/>
        </w:rPr>
        <w:t>积极采取措施，加强项目的规划与科学论证，健全项目资金的核算与管理制度，改进资金使用管理方式，逐步形成自我约束、内部规范的良性机制，提高了管理水平和资金使用效益</w:t>
      </w:r>
      <w:r>
        <w:rPr>
          <w:rFonts w:asciiTheme="minorEastAsia" w:hAnsiTheme="minorEastAsia" w:cs="黑体" w:hint="eastAsia"/>
          <w:color w:val="000000"/>
          <w:kern w:val="0"/>
          <w:sz w:val="32"/>
          <w:szCs w:val="32"/>
        </w:rPr>
        <w:t>。</w:t>
      </w:r>
    </w:p>
    <w:p w:rsidR="00116733" w:rsidRDefault="00A74BC1">
      <w:pPr>
        <w:autoSpaceDE w:val="0"/>
        <w:autoSpaceDN w:val="0"/>
        <w:adjustRightInd w:val="0"/>
        <w:ind w:firstLineChars="200" w:firstLine="643"/>
        <w:jc w:val="left"/>
        <w:outlineLvl w:val="1"/>
        <w:rPr>
          <w:rFonts w:asciiTheme="minorEastAsia" w:hAnsiTheme="minorEastAsia" w:cs="黑体"/>
          <w:color w:val="000000"/>
          <w:kern w:val="0"/>
          <w:sz w:val="32"/>
          <w:szCs w:val="32"/>
        </w:rPr>
      </w:pPr>
      <w:r>
        <w:rPr>
          <w:rFonts w:asciiTheme="minorEastAsia" w:hAnsiTheme="minorEastAsia" w:cs="黑体" w:hint="eastAsia"/>
          <w:b/>
          <w:color w:val="000000"/>
          <w:kern w:val="0"/>
          <w:sz w:val="32"/>
          <w:szCs w:val="32"/>
        </w:rPr>
        <w:t>（</w:t>
      </w:r>
      <w:r w:rsidR="00EA35A9">
        <w:rPr>
          <w:rFonts w:asciiTheme="minorEastAsia" w:hAnsiTheme="minorEastAsia" w:cs="黑体"/>
          <w:b/>
          <w:color w:val="000000"/>
          <w:kern w:val="0"/>
          <w:sz w:val="32"/>
          <w:szCs w:val="32"/>
        </w:rPr>
        <w:t>2</w:t>
      </w:r>
      <w:r>
        <w:rPr>
          <w:rFonts w:asciiTheme="minorEastAsia" w:hAnsiTheme="minorEastAsia" w:cs="黑体" w:hint="eastAsia"/>
          <w:b/>
          <w:color w:val="000000"/>
          <w:kern w:val="0"/>
          <w:sz w:val="32"/>
          <w:szCs w:val="32"/>
        </w:rPr>
        <w:t>）部门评价项目绩效评价结果。</w:t>
      </w:r>
    </w:p>
    <w:p w:rsidR="00116733" w:rsidRDefault="00A74BC1">
      <w:pPr>
        <w:autoSpaceDE w:val="0"/>
        <w:autoSpaceDN w:val="0"/>
        <w:adjustRightInd w:val="0"/>
        <w:ind w:firstLineChars="200" w:firstLine="640"/>
        <w:jc w:val="left"/>
        <w:rPr>
          <w:rFonts w:asciiTheme="minorEastAsia" w:hAnsiTheme="minorEastAsia" w:cs="黑体"/>
          <w:color w:val="000000"/>
          <w:kern w:val="0"/>
          <w:sz w:val="32"/>
          <w:szCs w:val="32"/>
        </w:rPr>
      </w:pPr>
      <w:r>
        <w:rPr>
          <w:rFonts w:asciiTheme="minorEastAsia" w:hAnsiTheme="minorEastAsia" w:cs="黑体" w:hint="eastAsia"/>
          <w:color w:val="000000"/>
          <w:kern w:val="0"/>
          <w:sz w:val="32"/>
          <w:szCs w:val="32"/>
        </w:rPr>
        <w:t>部门评价项目数量</w:t>
      </w:r>
      <w:r>
        <w:rPr>
          <w:rFonts w:asciiTheme="minorEastAsia" w:hAnsiTheme="minorEastAsia" w:cs="黑体"/>
          <w:color w:val="000000"/>
          <w:kern w:val="0"/>
          <w:sz w:val="32"/>
          <w:szCs w:val="32"/>
        </w:rPr>
        <w:t>3</w:t>
      </w:r>
      <w:r>
        <w:rPr>
          <w:rFonts w:asciiTheme="minorEastAsia" w:hAnsiTheme="minorEastAsia" w:cs="黑体" w:hint="eastAsia"/>
          <w:color w:val="000000"/>
          <w:kern w:val="0"/>
          <w:sz w:val="32"/>
          <w:szCs w:val="32"/>
        </w:rPr>
        <w:t>个以内的，至少将</w:t>
      </w:r>
      <w:r w:rsidR="00686895">
        <w:rPr>
          <w:rFonts w:asciiTheme="minorEastAsia" w:hAnsiTheme="minorEastAsia" w:cs="黑体"/>
          <w:color w:val="000000"/>
          <w:kern w:val="0"/>
          <w:sz w:val="32"/>
          <w:szCs w:val="32"/>
        </w:rPr>
        <w:t>1</w:t>
      </w:r>
      <w:r>
        <w:rPr>
          <w:rFonts w:asciiTheme="minorEastAsia" w:hAnsiTheme="minorEastAsia" w:cs="黑体" w:hint="eastAsia"/>
          <w:color w:val="000000"/>
          <w:kern w:val="0"/>
          <w:sz w:val="32"/>
          <w:szCs w:val="32"/>
        </w:rPr>
        <w:t>个部门评价报告向社会公开；部门评价项目数量大于</w:t>
      </w:r>
      <w:r>
        <w:rPr>
          <w:rFonts w:asciiTheme="minorEastAsia" w:hAnsiTheme="minorEastAsia" w:cs="黑体"/>
          <w:color w:val="000000"/>
          <w:kern w:val="0"/>
          <w:sz w:val="32"/>
          <w:szCs w:val="32"/>
        </w:rPr>
        <w:t xml:space="preserve">3 </w:t>
      </w:r>
      <w:r>
        <w:rPr>
          <w:rFonts w:asciiTheme="minorEastAsia" w:hAnsiTheme="minorEastAsia" w:cs="黑体" w:hint="eastAsia"/>
          <w:color w:val="000000"/>
          <w:kern w:val="0"/>
          <w:sz w:val="32"/>
          <w:szCs w:val="32"/>
        </w:rPr>
        <w:t>个的，至少将</w:t>
      </w:r>
      <w:r>
        <w:rPr>
          <w:rFonts w:asciiTheme="minorEastAsia" w:hAnsiTheme="minorEastAsia" w:cs="黑体"/>
          <w:color w:val="000000"/>
          <w:kern w:val="0"/>
          <w:sz w:val="32"/>
          <w:szCs w:val="32"/>
        </w:rPr>
        <w:t xml:space="preserve">2 </w:t>
      </w:r>
      <w:r>
        <w:rPr>
          <w:rFonts w:asciiTheme="minorEastAsia" w:hAnsiTheme="minorEastAsia" w:cs="黑体" w:hint="eastAsia"/>
          <w:color w:val="000000"/>
          <w:kern w:val="0"/>
          <w:sz w:val="32"/>
          <w:szCs w:val="32"/>
        </w:rPr>
        <w:t>个部门评价报告向社会公开。报告框架可参考《项目支出绩效评价办法》（财预〔</w:t>
      </w:r>
      <w:r>
        <w:rPr>
          <w:rFonts w:asciiTheme="minorEastAsia" w:hAnsiTheme="minorEastAsia" w:cs="黑体"/>
          <w:color w:val="000000"/>
          <w:kern w:val="0"/>
          <w:sz w:val="32"/>
          <w:szCs w:val="32"/>
        </w:rPr>
        <w:t>2020</w:t>
      </w:r>
      <w:r>
        <w:rPr>
          <w:rFonts w:asciiTheme="minorEastAsia" w:hAnsiTheme="minorEastAsia" w:cs="黑体" w:hint="eastAsia"/>
          <w:color w:val="000000"/>
          <w:kern w:val="0"/>
          <w:sz w:val="32"/>
          <w:szCs w:val="32"/>
        </w:rPr>
        <w:t>〕</w:t>
      </w:r>
      <w:r>
        <w:rPr>
          <w:rFonts w:asciiTheme="minorEastAsia" w:hAnsiTheme="minorEastAsia" w:cs="黑体"/>
          <w:color w:val="000000"/>
          <w:kern w:val="0"/>
          <w:sz w:val="32"/>
          <w:szCs w:val="32"/>
        </w:rPr>
        <w:t xml:space="preserve">10 </w:t>
      </w:r>
      <w:r>
        <w:rPr>
          <w:rFonts w:asciiTheme="minorEastAsia" w:hAnsiTheme="minorEastAsia" w:cs="黑体" w:hint="eastAsia"/>
          <w:color w:val="000000"/>
          <w:kern w:val="0"/>
          <w:sz w:val="32"/>
          <w:szCs w:val="32"/>
        </w:rPr>
        <w:t>号）中《项目支出绩效评价报告（参考提纲）》、《湖南省预算支出绩效评价管理办法》（湘财绩〔</w:t>
      </w:r>
      <w:r>
        <w:rPr>
          <w:rFonts w:asciiTheme="minorEastAsia" w:hAnsiTheme="minorEastAsia" w:cs="黑体"/>
          <w:color w:val="000000"/>
          <w:kern w:val="0"/>
          <w:sz w:val="32"/>
          <w:szCs w:val="32"/>
        </w:rPr>
        <w:t>2020</w:t>
      </w:r>
      <w:r>
        <w:rPr>
          <w:rFonts w:asciiTheme="minorEastAsia" w:hAnsiTheme="minorEastAsia" w:cs="黑体" w:hint="eastAsia"/>
          <w:color w:val="000000"/>
          <w:kern w:val="0"/>
          <w:sz w:val="32"/>
          <w:szCs w:val="32"/>
        </w:rPr>
        <w:t>〕7号）。</w:t>
      </w: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rPr>
          <w:sz w:val="72"/>
          <w:szCs w:val="72"/>
        </w:rPr>
      </w:pPr>
    </w:p>
    <w:p w:rsidR="00116733" w:rsidRDefault="00116733">
      <w:pPr>
        <w:pStyle w:val="Default"/>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A74BC1">
      <w:pPr>
        <w:pStyle w:val="Default"/>
        <w:jc w:val="center"/>
        <w:rPr>
          <w:sz w:val="72"/>
          <w:szCs w:val="72"/>
        </w:rPr>
      </w:pPr>
      <w:r>
        <w:rPr>
          <w:rFonts w:hint="eastAsia"/>
          <w:sz w:val="72"/>
          <w:szCs w:val="72"/>
        </w:rPr>
        <w:t>第四部分</w:t>
      </w:r>
    </w:p>
    <w:p w:rsidR="00116733" w:rsidRDefault="00116733">
      <w:pPr>
        <w:jc w:val="center"/>
        <w:rPr>
          <w:rFonts w:ascii="黑体" w:eastAsia="黑体" w:cs="黑体"/>
          <w:color w:val="000000"/>
          <w:kern w:val="0"/>
          <w:sz w:val="70"/>
          <w:szCs w:val="70"/>
        </w:rPr>
      </w:pPr>
    </w:p>
    <w:p w:rsidR="00116733" w:rsidRDefault="00A74BC1">
      <w:pPr>
        <w:jc w:val="center"/>
        <w:outlineLvl w:val="0"/>
        <w:rPr>
          <w:rFonts w:ascii="黑体" w:eastAsia="黑体" w:cs="黑体"/>
          <w:color w:val="000000"/>
          <w:kern w:val="0"/>
          <w:sz w:val="70"/>
          <w:szCs w:val="70"/>
        </w:rPr>
      </w:pPr>
      <w:r>
        <w:rPr>
          <w:rFonts w:ascii="黑体" w:eastAsia="黑体" w:cs="黑体" w:hint="eastAsia"/>
          <w:color w:val="000000"/>
          <w:kern w:val="0"/>
          <w:sz w:val="70"/>
          <w:szCs w:val="70"/>
        </w:rPr>
        <w:t>名词解释</w:t>
      </w:r>
    </w:p>
    <w:p w:rsidR="00116733" w:rsidRDefault="00A74BC1">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16733" w:rsidRDefault="00116733">
      <w:pPr>
        <w:ind w:firstLineChars="200" w:firstLine="640"/>
        <w:jc w:val="left"/>
        <w:rPr>
          <w:rFonts w:asciiTheme="minorEastAsia" w:hAnsiTheme="minorEastAsia" w:cs="黑体"/>
          <w:color w:val="000000"/>
          <w:kern w:val="0"/>
          <w:sz w:val="32"/>
          <w:szCs w:val="32"/>
        </w:rPr>
      </w:pP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一、财政拨款收入：</w:t>
      </w:r>
      <w:r>
        <w:rPr>
          <w:rFonts w:asciiTheme="minorEastAsia" w:hAnsiTheme="minorEastAsia" w:cs="黑体"/>
          <w:color w:val="000000"/>
          <w:kern w:val="0"/>
          <w:sz w:val="32"/>
          <w:szCs w:val="32"/>
        </w:rPr>
        <w:t xml:space="preserve">指中央财政当年拨付的资金。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二、事业收入：</w:t>
      </w:r>
      <w:r>
        <w:rPr>
          <w:rFonts w:asciiTheme="minorEastAsia" w:hAnsiTheme="minorEastAsia" w:cs="黑体"/>
          <w:color w:val="000000"/>
          <w:kern w:val="0"/>
          <w:sz w:val="32"/>
          <w:szCs w:val="32"/>
        </w:rPr>
        <w:t xml:space="preserve">指事业单位开展专业业务活动及辅助活动所取得的收入。如：中国财政杂志社的刊物发行收入，中国注册会计师协会、中国资产评估协会、中国国债协会、中国会计学会收取的会费收入等。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三、经营收入：</w:t>
      </w:r>
      <w:r>
        <w:rPr>
          <w:rFonts w:asciiTheme="minorEastAsia" w:hAnsiTheme="minorEastAsia" w:cs="黑体"/>
          <w:color w:val="000000"/>
          <w:kern w:val="0"/>
          <w:sz w:val="32"/>
          <w:szCs w:val="32"/>
        </w:rPr>
        <w:t xml:space="preserve">指事业单位在专业业务活动及其辅助活动之外开展非独立核算经营活动取得的收入。如：中国财政杂志社广告收入等。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四、其他收入：</w:t>
      </w:r>
      <w:r>
        <w:rPr>
          <w:rFonts w:asciiTheme="minorEastAsia" w:hAnsiTheme="minorEastAsia" w:cs="黑体"/>
          <w:color w:val="000000"/>
          <w:kern w:val="0"/>
          <w:sz w:val="32"/>
          <w:szCs w:val="32"/>
        </w:rPr>
        <w:t xml:space="preserve">指除上述“财政拨款收入” 、 “事业收入” 、“经营收入”等以外的收入。主要是按规定动用的售房收入、存款利息收入等。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五、用事业基金弥补收支差额：</w:t>
      </w:r>
      <w:r>
        <w:rPr>
          <w:rFonts w:asciiTheme="minorEastAsia" w:hAnsiTheme="minorEastAsia" w:cs="黑体"/>
          <w:color w:val="000000"/>
          <w:kern w:val="0"/>
          <w:sz w:val="32"/>
          <w:szCs w:val="32"/>
        </w:rPr>
        <w:t xml:space="preserve">指事业单位在当年的“财政拨款收入”、“事业收入”、“经营收入”、“其他收入”不足以安排当年支出的情况下，使用以前年度积累的事业基金（事业单位当年收支相抵后按国家规定提取、用于弥补以后年度收支差额的基金）弥补本年度收支缺口的资金。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六、年初结转和结余：</w:t>
      </w:r>
      <w:r>
        <w:rPr>
          <w:rFonts w:asciiTheme="minorEastAsia" w:hAnsiTheme="minorEastAsia" w:cs="黑体"/>
          <w:color w:val="000000"/>
          <w:kern w:val="0"/>
          <w:sz w:val="32"/>
          <w:szCs w:val="32"/>
        </w:rPr>
        <w:t xml:space="preserve">指以前年度尚未完成、结转到本年按有关规定继续使用的资金。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七、结余分配：</w:t>
      </w:r>
      <w:r>
        <w:rPr>
          <w:rFonts w:asciiTheme="minorEastAsia" w:hAnsiTheme="minorEastAsia" w:cs="黑体"/>
          <w:color w:val="000000"/>
          <w:kern w:val="0"/>
          <w:sz w:val="32"/>
          <w:szCs w:val="32"/>
        </w:rPr>
        <w:t>指事业单位按规定提取的职工福利基金、事业基金和缴纳的所得税，以及建设单位按规定应交回的基本建设竣工项目结余资金。</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八、年末结转和结余：</w:t>
      </w:r>
      <w:r>
        <w:rPr>
          <w:rFonts w:asciiTheme="minorEastAsia" w:hAnsiTheme="minorEastAsia" w:cs="黑体"/>
          <w:color w:val="000000"/>
          <w:kern w:val="0"/>
          <w:sz w:val="32"/>
          <w:szCs w:val="32"/>
        </w:rPr>
        <w:t xml:space="preserve">指本年度或以前年度预算安排、因客观条件发生变化无法按原计划实施，需要延迟到以后年度按有关规定继续使用的资金。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九、基本支出：</w:t>
      </w:r>
      <w:r>
        <w:rPr>
          <w:rFonts w:asciiTheme="minorEastAsia" w:hAnsiTheme="minorEastAsia" w:cs="黑体"/>
          <w:color w:val="000000"/>
          <w:kern w:val="0"/>
          <w:sz w:val="32"/>
          <w:szCs w:val="32"/>
        </w:rPr>
        <w:t xml:space="preserve">指为保障机构正常运转、完成日常工作任务而发生的人员支出和公用支出。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十、项目支出：</w:t>
      </w:r>
      <w:r>
        <w:rPr>
          <w:rFonts w:asciiTheme="minorEastAsia" w:hAnsiTheme="minorEastAsia" w:cs="黑体"/>
          <w:color w:val="000000"/>
          <w:kern w:val="0"/>
          <w:sz w:val="32"/>
          <w:szCs w:val="32"/>
        </w:rPr>
        <w:t>指在基本支出之外为完成特定行政任务和事业发展目</w:t>
      </w:r>
      <w:r>
        <w:rPr>
          <w:rFonts w:asciiTheme="minorEastAsia" w:hAnsiTheme="minorEastAsia" w:cs="黑体"/>
          <w:color w:val="000000"/>
          <w:kern w:val="0"/>
          <w:sz w:val="32"/>
          <w:szCs w:val="32"/>
        </w:rPr>
        <w:lastRenderedPageBreak/>
        <w:t xml:space="preserve">标所发生的支出。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十一、经营支出：</w:t>
      </w:r>
      <w:r>
        <w:rPr>
          <w:rFonts w:asciiTheme="minorEastAsia" w:hAnsiTheme="minorEastAsia" w:cs="黑体"/>
          <w:color w:val="000000"/>
          <w:kern w:val="0"/>
          <w:sz w:val="32"/>
          <w:szCs w:val="32"/>
        </w:rPr>
        <w:t xml:space="preserve">指事业单位在专业业务活动及其辅助活动之外开展非独立核算经营活动发生的支出。 </w:t>
      </w:r>
    </w:p>
    <w:p w:rsidR="00116733" w:rsidRDefault="00A74BC1">
      <w:pPr>
        <w:ind w:firstLine="643"/>
        <w:jc w:val="left"/>
        <w:rPr>
          <w:rFonts w:asciiTheme="minorEastAsia" w:hAnsiTheme="minorEastAsia" w:cs="黑体"/>
          <w:color w:val="000000"/>
          <w:kern w:val="0"/>
          <w:sz w:val="32"/>
          <w:szCs w:val="32"/>
        </w:rPr>
      </w:pPr>
      <w:r>
        <w:rPr>
          <w:rFonts w:ascii="仿宋" w:eastAsia="仿宋" w:hAnsi="仿宋" w:cs="仿宋"/>
          <w:b/>
          <w:sz w:val="32"/>
        </w:rPr>
        <w:t>十二、“三公”经费：</w:t>
      </w:r>
      <w:r>
        <w:rPr>
          <w:rFonts w:asciiTheme="minorEastAsia" w:hAnsiTheme="minorEastAsia" w:cs="黑体"/>
          <w:color w:val="000000"/>
          <w:kern w:val="0"/>
          <w:sz w:val="32"/>
          <w:szCs w:val="32"/>
        </w:rPr>
        <w:t xml:space="preserve">纳入中央财政预决算管理的“三公”经费，是指中央部门用财政拨款安排的因公出国（境）费、公务用车购置及运行费和公务接待费。其中，因公出国（境）费反映单位公务出国（境）的国际旅费、国外城市间交通费、住宿费、伙食费、培训费、公杂费等支出；公务用车购置及运行费反映单位公务用车车辆购置支出（含车辆购置税）及租用费、燃料费、维修费、过路过桥费、保险费、安全奖励费用等支出；公务接待费反映单位按规定开支的各类公务接待（含外宾接待）支出。 </w:t>
      </w:r>
    </w:p>
    <w:p w:rsidR="00116733" w:rsidRDefault="00A74BC1">
      <w:pPr>
        <w:pStyle w:val="Default"/>
        <w:rPr>
          <w:rFonts w:asciiTheme="minorEastAsia" w:eastAsiaTheme="minorEastAsia" w:hAnsiTheme="minorEastAsia"/>
          <w:sz w:val="32"/>
          <w:szCs w:val="32"/>
        </w:rPr>
      </w:pPr>
      <w:r>
        <w:rPr>
          <w:rFonts w:ascii="仿宋" w:eastAsia="仿宋" w:hAnsi="仿宋" w:cs="仿宋" w:hint="eastAsia"/>
          <w:b/>
          <w:color w:val="auto"/>
          <w:kern w:val="2"/>
          <w:sz w:val="32"/>
          <w:szCs w:val="22"/>
        </w:rPr>
        <w:t xml:space="preserve">    </w:t>
      </w:r>
      <w:r>
        <w:rPr>
          <w:rFonts w:ascii="仿宋" w:eastAsia="仿宋" w:hAnsi="仿宋" w:cs="仿宋"/>
          <w:b/>
          <w:color w:val="auto"/>
          <w:kern w:val="2"/>
          <w:sz w:val="32"/>
          <w:szCs w:val="22"/>
        </w:rPr>
        <w:t>十三、机关运行经费</w:t>
      </w:r>
      <w:r>
        <w:rPr>
          <w:rFonts w:ascii="仿宋" w:eastAsia="仿宋" w:hAnsi="仿宋" w:cs="仿宋"/>
          <w:b/>
          <w:sz w:val="32"/>
        </w:rPr>
        <w:t>：</w:t>
      </w:r>
      <w:r>
        <w:rPr>
          <w:rFonts w:asciiTheme="minorEastAsia" w:eastAsiaTheme="minorEastAsia" w:hAnsiTheme="minorEastAsia"/>
          <w:sz w:val="32"/>
          <w:szCs w:val="32"/>
        </w:rPr>
        <w:t>为保障行政单位（含参照公务员法管理的事业单位）运行用于购买货物和服务的各项资金，包括办公及印刷费、邮电费、差旅费、会议费、福利费、日常维修费、专用材料及一般设备购置费、办公用房水电费、办公用房取暖费、办公用房物业管理费、公务用车运行维护费以及其他费用。</w:t>
      </w: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116733">
      <w:pPr>
        <w:pStyle w:val="Default"/>
        <w:jc w:val="center"/>
        <w:rPr>
          <w:sz w:val="72"/>
          <w:szCs w:val="72"/>
        </w:rPr>
      </w:pPr>
    </w:p>
    <w:p w:rsidR="00116733" w:rsidRDefault="00A74BC1">
      <w:pPr>
        <w:pStyle w:val="Default"/>
        <w:jc w:val="center"/>
        <w:rPr>
          <w:sz w:val="72"/>
          <w:szCs w:val="72"/>
        </w:rPr>
      </w:pPr>
      <w:r>
        <w:rPr>
          <w:rFonts w:hint="eastAsia"/>
          <w:sz w:val="72"/>
          <w:szCs w:val="72"/>
        </w:rPr>
        <w:t>第五部分</w:t>
      </w:r>
    </w:p>
    <w:p w:rsidR="00116733" w:rsidRDefault="00116733">
      <w:pPr>
        <w:jc w:val="center"/>
        <w:rPr>
          <w:rFonts w:ascii="黑体" w:eastAsia="黑体" w:cs="黑体"/>
          <w:color w:val="000000"/>
          <w:kern w:val="0"/>
          <w:sz w:val="70"/>
          <w:szCs w:val="70"/>
        </w:rPr>
      </w:pPr>
    </w:p>
    <w:p w:rsidR="00116733" w:rsidRDefault="00A74BC1">
      <w:pPr>
        <w:jc w:val="center"/>
        <w:outlineLvl w:val="0"/>
        <w:rPr>
          <w:rFonts w:ascii="黑体" w:eastAsia="黑体" w:cs="黑体"/>
          <w:color w:val="000000"/>
          <w:kern w:val="0"/>
          <w:sz w:val="70"/>
          <w:szCs w:val="70"/>
        </w:rPr>
      </w:pPr>
      <w:r>
        <w:rPr>
          <w:rFonts w:ascii="黑体" w:eastAsia="黑体" w:cs="黑体" w:hint="eastAsia"/>
          <w:color w:val="000000"/>
          <w:kern w:val="0"/>
          <w:sz w:val="70"/>
          <w:szCs w:val="70"/>
        </w:rPr>
        <w:t>附件</w:t>
      </w:r>
    </w:p>
    <w:p w:rsidR="00116733" w:rsidRDefault="00A74BC1">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rsidR="00116733" w:rsidRDefault="00116733">
      <w:pPr>
        <w:jc w:val="center"/>
        <w:rPr>
          <w:rFonts w:ascii="黑体" w:eastAsia="黑体" w:cs="黑体"/>
          <w:color w:val="000000"/>
          <w:kern w:val="0"/>
          <w:sz w:val="70"/>
          <w:szCs w:val="70"/>
        </w:rPr>
      </w:pPr>
    </w:p>
    <w:p w:rsidR="00116733" w:rsidRDefault="00A74BC1">
      <w:pPr>
        <w:ind w:firstLineChars="200" w:firstLine="643"/>
        <w:jc w:val="center"/>
        <w:outlineLvl w:val="0"/>
        <w:rPr>
          <w:rFonts w:asciiTheme="minorEastAsia" w:hAnsiTheme="minorEastAsia" w:cs="黑体"/>
          <w:b/>
          <w:color w:val="000000"/>
          <w:kern w:val="0"/>
          <w:sz w:val="32"/>
          <w:szCs w:val="32"/>
        </w:rPr>
      </w:pPr>
      <w:r>
        <w:rPr>
          <w:rFonts w:asciiTheme="minorEastAsia" w:hAnsiTheme="minorEastAsia" w:cs="黑体" w:hint="eastAsia"/>
          <w:b/>
          <w:color w:val="000000"/>
          <w:kern w:val="0"/>
          <w:sz w:val="32"/>
          <w:szCs w:val="32"/>
        </w:rPr>
        <w:t>2021年度部门整体支出绩效评价报告</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按照沅江市财政局《关于组织开展沅江市2021年度绩效考核验收工作的通知》沅财绩【2022】1号文件工作部署，根据财政部《财政支出绩效评价管理暂行办法》、《湖南省预算绩效管理工作规程（试行）的通知》等文件要求，我局对2021年度部门预算绩效开展了自评，现将具体情况汇报如下：</w:t>
      </w:r>
    </w:p>
    <w:p w:rsidR="00116733" w:rsidRDefault="00A74BC1">
      <w:pPr>
        <w:ind w:firstLineChars="200" w:firstLine="723"/>
        <w:jc w:val="left"/>
        <w:outlineLvl w:val="0"/>
        <w:rPr>
          <w:rFonts w:ascii="方正楷体简体" w:eastAsia="方正楷体简体" w:hAnsi="方正楷体简体" w:cs="方正楷体简体"/>
          <w:b/>
          <w:sz w:val="36"/>
          <w:szCs w:val="36"/>
          <w:lang w:val="zh-CN"/>
        </w:rPr>
      </w:pPr>
      <w:r>
        <w:rPr>
          <w:rFonts w:ascii="方正楷体简体" w:eastAsia="方正楷体简体" w:hAnsi="方正楷体简体" w:cs="方正楷体简体" w:hint="eastAsia"/>
          <w:b/>
          <w:sz w:val="36"/>
          <w:szCs w:val="36"/>
          <w:lang w:val="zh-CN"/>
        </w:rPr>
        <w:t>一、部门基本情况</w:t>
      </w:r>
    </w:p>
    <w:p w:rsidR="00116733" w:rsidRDefault="00A74BC1">
      <w:pPr>
        <w:ind w:firstLineChars="200" w:firstLine="643"/>
        <w:jc w:val="left"/>
        <w:outlineLvl w:val="1"/>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（一）机构设置情况。</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根据沅江市委、市人民政府决定，报益阳市机构编制委员会批准（益办发〔2019〕14号），成立沅江市应急管理局（加挂市防汛抗旱指挥部办公室的牌子）（沅办〔2019〕40号），履行安全生产监督管理职能，为沅江市人民政府的工作部门。</w:t>
      </w:r>
    </w:p>
    <w:p w:rsidR="00116733" w:rsidRDefault="00A74BC1">
      <w:pPr>
        <w:ind w:firstLineChars="200" w:firstLine="643"/>
        <w:jc w:val="left"/>
        <w:outlineLvl w:val="1"/>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（二）人员情况。</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沅江市应急管理局2021年度实有人数42人，在职人员38人，退休人员4人，其中行政人员16个，非参公事业人员22人。</w:t>
      </w:r>
    </w:p>
    <w:p w:rsidR="00116733" w:rsidRDefault="00A74BC1">
      <w:pPr>
        <w:ind w:firstLineChars="200" w:firstLine="643"/>
        <w:jc w:val="left"/>
        <w:outlineLvl w:val="1"/>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（三）主要工作职责。</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1、负责应急管理工作，指导全市应对安全生产类、自然灾害类等突发事件和中和防灾救灾工作。负责安全生产综合监督管理和工矿商贸行业安全生产监督管理工作。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2、贯彻实施相关法律法规、规章、规程和标准，组织编制全市应急体系建设、安全生产和综合防灾救灾规划并监督实施。</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3、指导应急预案体系建设，建立完善事故灾难和自然灾害分级应对制度，组织编制全市总体应急预案和安全生产类、自然灾害类专项预案，综</w:t>
      </w:r>
      <w:r>
        <w:rPr>
          <w:rFonts w:ascii="方正仿宋简体" w:eastAsia="方正仿宋简体" w:hAnsi="方正仿宋简体" w:cs="方正仿宋简体" w:hint="eastAsia"/>
          <w:sz w:val="32"/>
          <w:szCs w:val="32"/>
        </w:rPr>
        <w:lastRenderedPageBreak/>
        <w:t>合协调应急预案衔接工作，组织开展预案演练，推动应急避难设施建设。</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4、牵头推进全市统一的应急管理信息系统建设，负责信息传输渠道的规划和布局，建立监测预警和灾情报告制度，健全自然灾害信息资源获取和共享机制，依法统一发布灾情。</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5、组织指导协调安全生产类，自然灾害类等突发事件应急救援，承担市应对灾害指挥部工作，综合研判突发事件发展态势并提出应对建议，协助市委、市政府指定的负责同志组织灾害应急处置工作。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6、统一协调指挥各类应急专业队伍，建立应急协调联动机制，推进指挥平台对接，负责做好解放军和武警部队参与应急救援相关衔接工作。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7、统筹全市应急救援力量建设，负责消防、森林火灾扑救、抗洪抢险、地震和地质灾害救援、生产安全事故救援等专业应急救援力量建设，依权限做好驻沅国家综合性应急救援队伍建设的相关工作，指导地方及社会应急救援力量建设。</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8、负责全市消防管理有关工作，指导消防监督、火灾预防、火灾扑救工作。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9、指导协调全市森林火灾、水旱灾害、地震和地质灾害等防治工作，负责自然灾害综合监测预警工作，指导开展自然灾害综合风险评估工作。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10、组织协调灾害救助工作，组织指导灾情核查、损失评估、救灾捐赠工作，按权限管理、分配中央、省、益阳市下达和市本级救灾款物并监督使用。</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11、依法行使安全生产综合监督管理职权，指导协调、监督检查市委、市政府有关部门和镇、场、街道、园区安全生产工作，组织开展安全生产巡查、考核工作。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12、按照分级、属地原则，依法监督检查工矿商贸生产经营单位贯彻执行安全生产法律法规情况及其安全生产条件和有关设备（特种设备除</w:t>
      </w:r>
      <w:r>
        <w:rPr>
          <w:rFonts w:ascii="方正仿宋简体" w:eastAsia="方正仿宋简体" w:hAnsi="方正仿宋简体" w:cs="方正仿宋简体" w:hint="eastAsia"/>
          <w:sz w:val="32"/>
          <w:szCs w:val="32"/>
        </w:rPr>
        <w:lastRenderedPageBreak/>
        <w:t>外）、材料、劳动防护用品的安全生产管理工作。依法组织并指导监督实施安全生产准入制度。负责危险化学品安全监督管理综合工作和烟花爆竹安全生产监督管理工作。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13、依法组织指导生产安全事故调查处理，监督事故查处和责任追究落实情况。组织开展自然灾害类突发事件的调查评估工作。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14、开展应急管理对外交流与合作，组织参与安全生产类、自然灾害类等突发事件的对外救援工作。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15、制定全市应急物资储备和应急救援装备规划并组织实施，会同市发展和改革局等部门建立健全应急物资信息平台和调拨制度，在救灾时统一调度。</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16、负责应急管理、安全生产宣传教育和培训工作，组织指导应急管理、安全生产的科学技术研究、推广应用和信息化建设工作。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17、承担市防汛抗旱指挥部日常工作，协调市防汛抗旱指挥部成员单位的相关工作，组织执行国家防汛抗旱总指挥部、相关流域防汛抗旱指挥机构和省、益阳市、沅江市防汛抗旱指挥部的指示、命令。</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18、完成市委、市政府交办的其他任务。</w:t>
      </w:r>
    </w:p>
    <w:p w:rsidR="00116733" w:rsidRDefault="00116733">
      <w:pPr>
        <w:spacing w:line="600" w:lineRule="exact"/>
        <w:ind w:firstLine="560"/>
        <w:rPr>
          <w:rFonts w:ascii="仿宋_GB2312" w:eastAsia="仿宋_GB2312" w:hAnsi="仿宋_GB2312"/>
          <w:sz w:val="32"/>
          <w:lang w:val="zh-CN"/>
        </w:rPr>
      </w:pPr>
    </w:p>
    <w:p w:rsidR="00116733" w:rsidRDefault="00A74BC1">
      <w:pPr>
        <w:ind w:firstLineChars="200" w:firstLine="643"/>
        <w:jc w:val="left"/>
        <w:outlineLvl w:val="0"/>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二、部门整体支出管理及使用情况</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1、2021年基本支出预算328.891万元。其中工资福利支出293.891万元，对个人和家庭的补助0万元，一般商品和服务支出35万元。</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2、2021年预算总收入524.691万元。其中：经费拨款521.891万元，纳入公共预算管理的非税拨款2.8万元。</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3、2021年财政拨款预算追加215.283万元，为可用预算指标。</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4、2021年度预算收入决算合计739.974万元，其中：财政拨款收入739.974万元。</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lastRenderedPageBreak/>
        <w:t>5、2021年度预算支出决算合计1,215.479万元，其中：基本支出448.006万元，项目支出767.473万元。</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6、2021年，我局 “三公”经费财政拨款预算数10万元，其中：公务接待费10万元。</w:t>
      </w:r>
    </w:p>
    <w:p w:rsidR="00116733" w:rsidRDefault="00A74BC1">
      <w:pPr>
        <w:spacing w:line="600" w:lineRule="exact"/>
        <w:ind w:firstLine="56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7、2021年“三公”经费决算为17.020万元，其中：公务接待费7.352万元，公务用车购置及运行维护费9.668万元。原调入公车平台的公务车，经决定，留沅江市应急管理局使用，费用由应急管理局承担。</w:t>
      </w:r>
    </w:p>
    <w:p w:rsidR="00116733" w:rsidRDefault="00A74BC1">
      <w:pPr>
        <w:spacing w:line="600" w:lineRule="exact"/>
        <w:ind w:firstLine="560"/>
        <w:rPr>
          <w:rFonts w:ascii="仿宋_GB2312" w:eastAsia="方正仿宋简体" w:hAnsi="仿宋_GB2312"/>
          <w:sz w:val="32"/>
        </w:rPr>
      </w:pPr>
      <w:r>
        <w:rPr>
          <w:rFonts w:ascii="方正仿宋简体" w:eastAsia="方正仿宋简体" w:hAnsi="方正仿宋简体" w:cs="方正仿宋简体" w:hint="eastAsia"/>
          <w:sz w:val="32"/>
          <w:szCs w:val="32"/>
        </w:rPr>
        <w:t>8、2021年三公经费总支出17.020万元，占年初预算10万元的170.20%，与上年度11.728万元相比，增加45.12%。</w:t>
      </w:r>
    </w:p>
    <w:p w:rsidR="00116733" w:rsidRDefault="00A74BC1">
      <w:pPr>
        <w:ind w:firstLineChars="200" w:firstLine="643"/>
        <w:jc w:val="left"/>
        <w:outlineLvl w:val="0"/>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三、部门专项组织实施情况</w:t>
      </w:r>
    </w:p>
    <w:p w:rsidR="00116733" w:rsidRDefault="00A74BC1">
      <w:pPr>
        <w:spacing w:line="600" w:lineRule="exact"/>
        <w:ind w:firstLine="560"/>
        <w:rPr>
          <w:rFonts w:ascii="方正仿宋简体" w:eastAsia="方正仿宋简体" w:hAnsi="方正仿宋简体" w:cs="方正仿宋简体"/>
          <w:sz w:val="32"/>
          <w:szCs w:val="32"/>
        </w:rPr>
      </w:pPr>
      <w:r>
        <w:rPr>
          <w:rFonts w:ascii="仿宋_GB2312" w:eastAsia="仿宋_GB2312" w:hAnsi="仿宋_GB2312" w:hint="eastAsia"/>
          <w:sz w:val="32"/>
          <w:lang w:val="zh-CN"/>
        </w:rPr>
        <w:t>（一）我局加强专项项目组织管理，严格落实项目法人责任制、招投标制、合同管理制等有关制度，确保安全监管建设项目的质量。</w:t>
      </w:r>
      <w:r>
        <w:rPr>
          <w:rFonts w:ascii="方正仿宋简体" w:eastAsia="方正仿宋简体" w:hAnsi="方正仿宋简体" w:cs="方正仿宋简体" w:hint="eastAsia"/>
          <w:sz w:val="32"/>
          <w:szCs w:val="32"/>
        </w:rPr>
        <w:t>根据项目特点和要求明确各类项目管理责任单位,各责任单位对各类专项项目开展实施、组织和验收等工作。</w:t>
      </w:r>
    </w:p>
    <w:p w:rsidR="00116733" w:rsidRDefault="00A74BC1">
      <w:pPr>
        <w:spacing w:line="600" w:lineRule="exact"/>
        <w:ind w:firstLine="560"/>
        <w:rPr>
          <w:rFonts w:ascii="方正仿宋简体" w:eastAsia="方正仿宋简体" w:hAnsi="方正仿宋简体" w:cs="方正仿宋简体"/>
          <w:sz w:val="32"/>
          <w:szCs w:val="32"/>
        </w:rPr>
      </w:pPr>
      <w:r>
        <w:rPr>
          <w:rFonts w:ascii="仿宋_GB2312" w:eastAsia="仿宋_GB2312" w:hAnsi="仿宋_GB2312" w:hint="eastAsia"/>
          <w:sz w:val="32"/>
          <w:lang w:val="zh-CN"/>
        </w:rPr>
        <w:t>（二）严格执行项目预、决算审核制度，严禁擅自调整专项工程的计划、内容和规模。</w:t>
      </w:r>
      <w:r>
        <w:rPr>
          <w:rFonts w:ascii="方正仿宋简体" w:eastAsia="方正仿宋简体" w:hAnsi="方正仿宋简体" w:cs="方正仿宋简体" w:hint="eastAsia"/>
          <w:sz w:val="32"/>
          <w:szCs w:val="32"/>
        </w:rPr>
        <w:t>严格按照既定的项目实施方案，即使整编完工项目验收资料，认真开展项目竣工验收和财务决算工作，尽快办理竣工决算手续。严格按程序结算工程款项，确保各类项目的顺利实施，充分发挥资金的使用效益。</w:t>
      </w:r>
    </w:p>
    <w:p w:rsidR="00116733" w:rsidRDefault="00A74BC1">
      <w:pPr>
        <w:ind w:firstLineChars="200" w:firstLine="643"/>
        <w:jc w:val="left"/>
        <w:outlineLvl w:val="0"/>
        <w:rPr>
          <w:rFonts w:ascii="方正楷体简体" w:eastAsia="方正楷体简体" w:hAnsi="方正楷体简体" w:cs="方正楷体简体"/>
          <w:b/>
          <w:sz w:val="32"/>
          <w:szCs w:val="32"/>
          <w:lang w:val="zh-CN"/>
        </w:rPr>
      </w:pPr>
      <w:r>
        <w:rPr>
          <w:rFonts w:ascii="方正楷体简体" w:eastAsia="方正楷体简体" w:hAnsi="方正楷体简体" w:cs="方正楷体简体" w:hint="eastAsia"/>
          <w:b/>
          <w:sz w:val="32"/>
          <w:szCs w:val="32"/>
          <w:lang w:val="zh-CN"/>
        </w:rPr>
        <w:t>四、部门整体支出绩效情况</w:t>
      </w:r>
    </w:p>
    <w:p w:rsidR="00116733" w:rsidRDefault="00A74BC1">
      <w:pPr>
        <w:spacing w:line="600" w:lineRule="exact"/>
        <w:ind w:firstLine="560"/>
        <w:rPr>
          <w:rFonts w:ascii="仿宋_GB2312" w:eastAsia="仿宋_GB2312" w:hAnsi="仿宋_GB2312"/>
          <w:sz w:val="32"/>
          <w:lang w:val="zh-CN"/>
        </w:rPr>
      </w:pPr>
      <w:r>
        <w:rPr>
          <w:rFonts w:ascii="方正仿宋简体" w:eastAsia="方正仿宋简体" w:hAnsi="方正仿宋简体" w:cs="方正仿宋简体" w:hint="eastAsia"/>
          <w:sz w:val="32"/>
          <w:szCs w:val="32"/>
        </w:rPr>
        <w:t>2021年部门支出满足了机关正常运转，确保了各项计划和任务的完成。应急管理工作绩效较好地履行了职责，为全市生产安全提供了稳定、有效的秩序。</w:t>
      </w:r>
    </w:p>
    <w:p w:rsidR="00116733" w:rsidRDefault="00A74BC1">
      <w:pPr>
        <w:ind w:firstLineChars="200" w:firstLine="643"/>
        <w:jc w:val="left"/>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一、资金使用效益高。</w:t>
      </w:r>
      <w:r>
        <w:rPr>
          <w:rFonts w:ascii="方正仿宋简体" w:eastAsia="方正仿宋简体" w:hAnsi="方正仿宋简体" w:cs="方正仿宋简体" w:hint="eastAsia"/>
          <w:sz w:val="32"/>
          <w:szCs w:val="32"/>
        </w:rPr>
        <w:t>表现在:一是保障了职工工资,津补贴和追加工资的及时足额发放,没有出现拖欠职工工资,离退休费用等现象；二是保障了各</w:t>
      </w:r>
      <w:r>
        <w:rPr>
          <w:rFonts w:ascii="方正仿宋简体" w:eastAsia="方正仿宋简体" w:hAnsi="方正仿宋简体" w:cs="方正仿宋简体" w:hint="eastAsia"/>
          <w:sz w:val="32"/>
          <w:szCs w:val="32"/>
        </w:rPr>
        <w:lastRenderedPageBreak/>
        <w:t>项工作的正常运转,资金支付正常；三是财政供养人员控制较好；四是资金使用无虚列支出及随意使用现象,无大额现金支付现象。</w:t>
      </w:r>
    </w:p>
    <w:p w:rsidR="00116733" w:rsidRDefault="00A74BC1">
      <w:pPr>
        <w:ind w:firstLineChars="200" w:firstLine="643"/>
        <w:jc w:val="left"/>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二、资金使用社会效益好。</w:t>
      </w:r>
      <w:r>
        <w:rPr>
          <w:rFonts w:ascii="方正仿宋简体" w:eastAsia="方正仿宋简体" w:hAnsi="方正仿宋简体" w:cs="方正仿宋简体" w:hint="eastAsia"/>
          <w:sz w:val="32"/>
          <w:szCs w:val="32"/>
        </w:rPr>
        <w:t>一是保障了安全生产监督管理工作的顺利进行；二是保障了保民村“精准扶贫”经费开支。</w:t>
      </w:r>
    </w:p>
    <w:p w:rsidR="00116733" w:rsidRDefault="00A74BC1">
      <w:pPr>
        <w:ind w:firstLineChars="200" w:firstLine="643"/>
        <w:jc w:val="left"/>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lang w:val="zh-CN"/>
        </w:rPr>
        <w:t>三、</w:t>
      </w:r>
      <w:r>
        <w:rPr>
          <w:rFonts w:ascii="方正楷体简体" w:eastAsia="方正楷体简体" w:hAnsi="方正楷体简体" w:cs="方正楷体简体" w:hint="eastAsia"/>
          <w:b/>
          <w:sz w:val="32"/>
          <w:szCs w:val="32"/>
        </w:rPr>
        <w:t>可持续方面。</w:t>
      </w:r>
      <w:r>
        <w:rPr>
          <w:rFonts w:ascii="方正仿宋简体" w:eastAsia="方正仿宋简体" w:hAnsi="方正仿宋简体" w:cs="方正仿宋简体" w:hint="eastAsia"/>
          <w:sz w:val="32"/>
          <w:szCs w:val="32"/>
        </w:rPr>
        <w:t>生产安全是良好市场秩序和经济可持续发展的根本，是应急管理工作的最低要求和最高标准，强化安全保障和服务，提升执法精准性和内部管理运行的高效化。持续深化源头管理，开展宣传教育培训，提升从业人员安全意识。推进智慧安监，切实提升安全履职能力，进一步推进工作规范化，信息化水平。</w:t>
      </w:r>
    </w:p>
    <w:p w:rsidR="00116733" w:rsidRDefault="00A74BC1">
      <w:pPr>
        <w:ind w:firstLineChars="200" w:firstLine="640"/>
        <w:jc w:val="left"/>
        <w:outlineLvl w:val="0"/>
        <w:rPr>
          <w:rFonts w:ascii="方正仿宋简体" w:eastAsia="方正仿宋简体" w:hAnsi="方正仿宋简体" w:cs="方正仿宋简体"/>
          <w:b/>
          <w:sz w:val="32"/>
          <w:szCs w:val="32"/>
        </w:rPr>
      </w:pPr>
      <w:r>
        <w:rPr>
          <w:rFonts w:ascii="方正黑体简体" w:eastAsia="方正黑体简体" w:hAnsi="方正黑体简体" w:cs="方正黑体简体" w:hint="eastAsia"/>
          <w:bCs/>
          <w:sz w:val="32"/>
          <w:szCs w:val="32"/>
        </w:rPr>
        <w:t>五、存在的主要问题</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(一)资金使用效益有待进一步提高。</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(二)绩效目标设立不够明确、细化和量化。</w:t>
      </w:r>
      <w:r>
        <w:rPr>
          <w:rFonts w:ascii="方正仿宋简体" w:eastAsia="方正仿宋简体" w:hAnsi="方正仿宋简体" w:cs="方正仿宋简体" w:hint="eastAsia"/>
          <w:sz w:val="32"/>
          <w:szCs w:val="32"/>
        </w:rPr>
        <w:t>单位虽然设立了项目资金绩效目标，但目标不够明确、细化和量化。</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(三)预算管理不够精细。</w:t>
      </w:r>
      <w:r>
        <w:rPr>
          <w:rFonts w:ascii="方正仿宋简体" w:eastAsia="方正仿宋简体" w:hAnsi="方正仿宋简体" w:cs="方正仿宋简体" w:hint="eastAsia"/>
          <w:sz w:val="32"/>
          <w:szCs w:val="32"/>
        </w:rPr>
        <w:t>在预算管理过程中，需加强全局内设机构的协调联动，保证预算编制的合理与精细。</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（四）资金的拨付存在滞后的现象</w:t>
      </w:r>
      <w:r>
        <w:rPr>
          <w:rFonts w:ascii="方正仿宋简体" w:eastAsia="方正仿宋简体" w:hAnsi="方正仿宋简体" w:cs="方正仿宋简体" w:hint="eastAsia"/>
          <w:sz w:val="32"/>
          <w:szCs w:val="32"/>
        </w:rPr>
        <w:t>。拨付中走程序花费时间较长，导致拨付滞后。</w:t>
      </w:r>
    </w:p>
    <w:p w:rsidR="00116733" w:rsidRDefault="00A74BC1">
      <w:pPr>
        <w:pStyle w:val="a9"/>
        <w:ind w:firstLine="640"/>
        <w:outlineLvl w:val="0"/>
        <w:rPr>
          <w:rFonts w:ascii="方正黑体简体" w:eastAsia="方正黑体简体" w:hAnsi="方正黑体简体" w:cs="方正黑体简体"/>
          <w:bCs/>
          <w:sz w:val="32"/>
          <w:szCs w:val="32"/>
        </w:rPr>
      </w:pPr>
      <w:r>
        <w:rPr>
          <w:rFonts w:ascii="方正黑体简体" w:eastAsia="方正黑体简体" w:hAnsi="方正黑体简体" w:cs="方正黑体简体" w:hint="eastAsia"/>
          <w:bCs/>
          <w:sz w:val="32"/>
          <w:szCs w:val="32"/>
        </w:rPr>
        <w:t>六、改进措施及有关建议</w:t>
      </w:r>
    </w:p>
    <w:p w:rsidR="00116733" w:rsidRDefault="00A74BC1">
      <w:pPr>
        <w:ind w:firstLineChars="200" w:firstLine="640"/>
        <w:rPr>
          <w:rFonts w:ascii="方正仿宋简体" w:eastAsia="方正仿宋简体" w:hAnsi="方正仿宋简体" w:cs="方正仿宋简体"/>
          <w:sz w:val="32"/>
          <w:szCs w:val="32"/>
        </w:rPr>
      </w:pPr>
      <w:r>
        <w:rPr>
          <w:rFonts w:ascii="方正仿宋简体" w:eastAsia="方正仿宋简体" w:hAnsi="方正仿宋简体" w:cs="方正仿宋简体" w:hint="eastAsia"/>
          <w:sz w:val="32"/>
          <w:szCs w:val="32"/>
        </w:rPr>
        <w:t>针对上述存在的问题及我局整体支出管理工作的需要，今后着重在以下方面予以改进：</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（一）细化整体预算编制工作。</w:t>
      </w:r>
      <w:r>
        <w:rPr>
          <w:rFonts w:ascii="方正仿宋简体" w:eastAsia="方正仿宋简体" w:hAnsi="方正仿宋简体" w:cs="方正仿宋简体" w:hint="eastAsia"/>
          <w:sz w:val="32"/>
          <w:szCs w:val="32"/>
        </w:rPr>
        <w:t>加强全局的预算管理意识，严格按照预算编制的相关制度和要求进行预算编制。全面编制预算项目，优先保障固定性的、相对刚性的费用支出项目，尽量压缩变动性的、有控制空间的费用项目，提高预算编制的科学性、严谨性和可控性。</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lastRenderedPageBreak/>
        <w:t>（二）强化财政预算执行的刚性。</w:t>
      </w:r>
      <w:r>
        <w:rPr>
          <w:rFonts w:ascii="方正仿宋简体" w:eastAsia="方正仿宋简体" w:hAnsi="方正仿宋简体" w:cs="方正仿宋简体" w:hint="eastAsia"/>
          <w:sz w:val="32"/>
          <w:szCs w:val="32"/>
        </w:rPr>
        <w:t>严格按照预算项目进行，不得随意调整和变更预算，确保预算的刚性。做好与财政部门的衔接协调，保障项目资金的投入进度，发挥预算资金的使用效益。</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（三）坚持定期进行财务分析。</w:t>
      </w:r>
      <w:r>
        <w:rPr>
          <w:rFonts w:ascii="方正仿宋简体" w:eastAsia="方正仿宋简体" w:hAnsi="方正仿宋简体" w:cs="方正仿宋简体" w:hint="eastAsia"/>
          <w:sz w:val="32"/>
          <w:szCs w:val="32"/>
        </w:rPr>
        <w:t>每季度进行财务收支分析，对收支不合理现象做出预警，并及时通报。落实项目专项的报批进度和指标文的下达，加强项目实施进度跟踪，开展项目绩效评价，确保项目绩效目标完成。</w:t>
      </w:r>
    </w:p>
    <w:p w:rsidR="00116733" w:rsidRDefault="00A74BC1">
      <w:pPr>
        <w:ind w:firstLineChars="200" w:firstLine="643"/>
        <w:rPr>
          <w:rFonts w:ascii="方正仿宋简体" w:eastAsia="方正仿宋简体" w:hAnsi="方正仿宋简体" w:cs="方正仿宋简体"/>
          <w:sz w:val="32"/>
          <w:szCs w:val="32"/>
        </w:rPr>
      </w:pPr>
      <w:r>
        <w:rPr>
          <w:rFonts w:ascii="方正楷体简体" w:eastAsia="方正楷体简体" w:hAnsi="方正楷体简体" w:cs="方正楷体简体" w:hint="eastAsia"/>
          <w:b/>
          <w:sz w:val="32"/>
          <w:szCs w:val="32"/>
        </w:rPr>
        <w:t>（四）严格财务管理监督。</w:t>
      </w:r>
      <w:r>
        <w:rPr>
          <w:rFonts w:ascii="方正仿宋简体" w:eastAsia="方正仿宋简体" w:hAnsi="方正仿宋简体" w:cs="方正仿宋简体" w:hint="eastAsia"/>
          <w:sz w:val="32"/>
          <w:szCs w:val="32"/>
        </w:rPr>
        <w:t>按照预算规定的费用项目和用途进行资金使用审核、列报支付、财务核算；严格控制“三公”经费的规模和比例，杜绝挪用和挤占其他预算资金行为，严把“三公”经费支出审核、审批关口，细化“三公”经费的管理，合理压缩“三公”经费支出。</w:t>
      </w:r>
    </w:p>
    <w:p w:rsidR="00116733" w:rsidRDefault="00A74BC1">
      <w:pPr>
        <w:ind w:firstLineChars="200" w:firstLine="640"/>
        <w:rPr>
          <w:rFonts w:ascii="方正黑体简体" w:eastAsia="方正黑体简体" w:hAnsi="方正黑体简体" w:cs="方正黑体简体"/>
          <w:bCs/>
          <w:sz w:val="32"/>
          <w:szCs w:val="32"/>
        </w:rPr>
      </w:pPr>
      <w:r>
        <w:rPr>
          <w:rFonts w:ascii="方正黑体简体" w:eastAsia="方正黑体简体" w:hAnsi="方正黑体简体" w:cs="方正黑体简体" w:hint="eastAsia"/>
          <w:bCs/>
          <w:sz w:val="32"/>
          <w:szCs w:val="32"/>
        </w:rPr>
        <w:t>（五）保证程序合规的前提下，加快资金拨付。</w:t>
      </w:r>
    </w:p>
    <w:p w:rsidR="00116733" w:rsidRDefault="00A74BC1">
      <w:pPr>
        <w:ind w:firstLineChars="200" w:firstLine="640"/>
        <w:outlineLvl w:val="0"/>
        <w:rPr>
          <w:rFonts w:ascii="方正仿宋简体" w:eastAsia="方正仿宋简体" w:hAnsi="方正仿宋简体" w:cs="方正仿宋简体"/>
          <w:sz w:val="32"/>
          <w:szCs w:val="32"/>
        </w:rPr>
      </w:pPr>
      <w:r>
        <w:rPr>
          <w:rFonts w:ascii="方正黑体简体" w:eastAsia="方正黑体简体" w:hAnsi="方正黑体简体" w:cs="方正黑体简体" w:hint="eastAsia"/>
          <w:bCs/>
          <w:sz w:val="32"/>
          <w:szCs w:val="32"/>
        </w:rPr>
        <w:t>七、其他需要说明的问题：</w:t>
      </w:r>
      <w:r>
        <w:rPr>
          <w:rFonts w:ascii="方正仿宋简体" w:eastAsia="方正仿宋简体" w:hAnsi="方正仿宋简体" w:cs="方正仿宋简体" w:hint="eastAsia"/>
          <w:sz w:val="32"/>
          <w:szCs w:val="32"/>
        </w:rPr>
        <w:t xml:space="preserve">无  </w:t>
      </w:r>
    </w:p>
    <w:p w:rsidR="00116733" w:rsidRDefault="00116733">
      <w:pPr>
        <w:ind w:firstLineChars="200" w:firstLine="640"/>
        <w:jc w:val="left"/>
        <w:rPr>
          <w:rFonts w:asciiTheme="minorEastAsia" w:hAnsiTheme="minorEastAsia" w:cs="黑体"/>
          <w:color w:val="000000"/>
          <w:kern w:val="0"/>
          <w:sz w:val="32"/>
          <w:szCs w:val="32"/>
        </w:rPr>
      </w:pPr>
    </w:p>
    <w:sectPr w:rsidR="00116733">
      <w:pgSz w:w="11906" w:h="16838"/>
      <w:pgMar w:top="720" w:right="720" w:bottom="720" w:left="720" w:header="851" w:footer="992" w:gutter="0"/>
      <w:cols w:space="425"/>
      <w:docGrid w:type="linesAndChars" w:linePitch="312"/>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Calibri">
    <w:panose1 w:val="020F0502020204030204"/>
    <w:charset w:val="00"/>
    <w:family w:val="swiss"/>
    <w:pitch w:val="variable"/>
    <w:sig w:usb0="E4002EFF" w:usb1="C000247B"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仿宋_GB2312">
    <w:altName w:val="仿宋"/>
    <w:charset w:val="86"/>
    <w:family w:val="modern"/>
    <w:pitch w:val="fixed"/>
    <w:sig w:usb0="00000000" w:usb1="080E0000" w:usb2="00000010" w:usb3="00000000" w:csb0="00040000" w:csb1="00000000"/>
  </w:font>
  <w:font w:name="仿宋">
    <w:panose1 w:val="02010609060101010101"/>
    <w:charset w:val="86"/>
    <w:family w:val="modern"/>
    <w:pitch w:val="fixed"/>
    <w:sig w:usb0="800002BF" w:usb1="38CF7CFA" w:usb2="00000016" w:usb3="00000000" w:csb0="00040001" w:csb1="00000000"/>
  </w:font>
  <w:font w:name="华文中宋">
    <w:altName w:val="Malgun Gothic Semilight"/>
    <w:charset w:val="86"/>
    <w:family w:val="auto"/>
    <w:pitch w:val="variable"/>
    <w:sig w:usb0="00000287" w:usb1="080F0000" w:usb2="00000010" w:usb3="00000000" w:csb0="0004009F" w:csb1="00000000"/>
  </w:font>
  <w:font w:name="Arial">
    <w:panose1 w:val="020B0604020202020204"/>
    <w:charset w:val="00"/>
    <w:family w:val="swiss"/>
    <w:pitch w:val="variable"/>
    <w:sig w:usb0="E0002EFF" w:usb1="C000785B" w:usb2="00000009" w:usb3="00000000" w:csb0="000001FF" w:csb1="00000000"/>
  </w:font>
  <w:font w:name="方正小标宋_GBK">
    <w:altName w:val="Malgun Gothic Semilight"/>
    <w:charset w:val="86"/>
    <w:family w:val="script"/>
    <w:pitch w:val="fixed"/>
    <w:sig w:usb0="00000000" w:usb1="080E0000" w:usb2="00000010" w:usb3="00000000" w:csb0="00040000" w:csb1="00000000"/>
  </w:font>
  <w:font w:name="方正仿宋简体">
    <w:altName w:val="微软雅黑"/>
    <w:charset w:val="86"/>
    <w:family w:val="script"/>
    <w:pitch w:val="fixed"/>
    <w:sig w:usb0="00000001" w:usb1="080E0000" w:usb2="00000010" w:usb3="00000000" w:csb0="00040000" w:csb1="00000000"/>
  </w:font>
  <w:font w:name="方正楷体简体">
    <w:altName w:val="宋体"/>
    <w:charset w:val="86"/>
    <w:family w:val="auto"/>
    <w:pitch w:val="variable"/>
    <w:sig w:usb0="00000001" w:usb1="080E0000" w:usb2="00000010" w:usb3="00000000" w:csb0="00040000" w:csb1="00000000"/>
  </w:font>
  <w:font w:name="方正黑体简体">
    <w:altName w:val="微软雅黑"/>
    <w:charset w:val="86"/>
    <w:family w:val="auto"/>
    <w:pitch w:val="variable"/>
    <w:sig w:usb0="00000001" w:usb1="080E0000" w:usb2="00000010" w:usb3="00000000" w:csb0="00040000"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D87479B1"/>
    <w:multiLevelType w:val="singleLevel"/>
    <w:tmpl w:val="D87479B1"/>
    <w:lvl w:ilvl="0">
      <w:start w:val="2"/>
      <w:numFmt w:val="chineseCounting"/>
      <w:lvlText w:val="(%1)"/>
      <w:lvlJc w:val="left"/>
      <w:pPr>
        <w:tabs>
          <w:tab w:val="left" w:pos="312"/>
        </w:tabs>
      </w:pPr>
    </w:lvl>
  </w:abstractNum>
  <w:abstractNum w:abstractNumId="1" w15:restartNumberingAfterBreak="0">
    <w:nsid w:val="373518C1"/>
    <w:multiLevelType w:val="multilevel"/>
    <w:tmpl w:val="373518C1"/>
    <w:lvl w:ilvl="0">
      <w:start w:val="1"/>
      <w:numFmt w:val="none"/>
      <w:lvlText w:val="一、"/>
      <w:lvlJc w:val="left"/>
      <w:pPr>
        <w:ind w:left="720" w:hanging="720"/>
      </w:pPr>
      <w:rPr>
        <w:rFonts w:hint="default"/>
      </w:rPr>
    </w:lvl>
    <w:lvl w:ilvl="1">
      <w:start w:val="1"/>
      <w:numFmt w:val="lowerLetter"/>
      <w:lvlText w:val="%2)"/>
      <w:lvlJc w:val="left"/>
      <w:pPr>
        <w:ind w:left="840" w:hanging="420"/>
      </w:pPr>
    </w:lvl>
    <w:lvl w:ilvl="2">
      <w:start w:val="1"/>
      <w:numFmt w:val="lowerRoman"/>
      <w:lvlText w:val="%3."/>
      <w:lvlJc w:val="right"/>
      <w:pPr>
        <w:ind w:left="1260" w:hanging="420"/>
      </w:pPr>
    </w:lvl>
    <w:lvl w:ilvl="3">
      <w:start w:val="1"/>
      <w:numFmt w:val="decimal"/>
      <w:lvlText w:val="%4."/>
      <w:lvlJc w:val="left"/>
      <w:pPr>
        <w:ind w:left="1680" w:hanging="420"/>
      </w:pPr>
    </w:lvl>
    <w:lvl w:ilvl="4">
      <w:start w:val="1"/>
      <w:numFmt w:val="lowerLetter"/>
      <w:lvlText w:val="%5)"/>
      <w:lvlJc w:val="left"/>
      <w:pPr>
        <w:ind w:left="2100" w:hanging="420"/>
      </w:pPr>
    </w:lvl>
    <w:lvl w:ilvl="5">
      <w:start w:val="1"/>
      <w:numFmt w:val="lowerRoman"/>
      <w:lvlText w:val="%6."/>
      <w:lvlJc w:val="right"/>
      <w:pPr>
        <w:ind w:left="2520" w:hanging="420"/>
      </w:pPr>
    </w:lvl>
    <w:lvl w:ilvl="6">
      <w:start w:val="1"/>
      <w:numFmt w:val="decimal"/>
      <w:lvlText w:val="%7."/>
      <w:lvlJc w:val="left"/>
      <w:pPr>
        <w:ind w:left="2940" w:hanging="420"/>
      </w:pPr>
    </w:lvl>
    <w:lvl w:ilvl="7">
      <w:start w:val="1"/>
      <w:numFmt w:val="lowerLetter"/>
      <w:lvlText w:val="%8)"/>
      <w:lvlJc w:val="left"/>
      <w:pPr>
        <w:ind w:left="3360" w:hanging="420"/>
      </w:pPr>
    </w:lvl>
    <w:lvl w:ilvl="8">
      <w:start w:val="1"/>
      <w:numFmt w:val="lowerRoman"/>
      <w:lvlText w:val="%9."/>
      <w:lvlJc w:val="right"/>
      <w:pPr>
        <w:ind w:left="3780" w:hanging="420"/>
      </w:p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16"/>
  <w:defaultTabStop w:val="420"/>
  <w:drawingGridHorizontalSpacing w:val="105"/>
  <w:drawingGridVerticalSpacing w:val="156"/>
  <w:noPunctuationKerning/>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OTk4ZDQ2ZjE0NGQxNWZjNmFkOTY2OWVlY2RlN2JjMmQifQ=="/>
  </w:docVars>
  <w:rsids>
    <w:rsidRoot w:val="004506F9"/>
    <w:rsid w:val="0001014D"/>
    <w:rsid w:val="0002229B"/>
    <w:rsid w:val="000273BD"/>
    <w:rsid w:val="000312FD"/>
    <w:rsid w:val="000331FB"/>
    <w:rsid w:val="000415B7"/>
    <w:rsid w:val="00041E3F"/>
    <w:rsid w:val="00055DAA"/>
    <w:rsid w:val="00061F7B"/>
    <w:rsid w:val="000658A3"/>
    <w:rsid w:val="00074155"/>
    <w:rsid w:val="000873EF"/>
    <w:rsid w:val="00090FDB"/>
    <w:rsid w:val="000A3F69"/>
    <w:rsid w:val="000B63FC"/>
    <w:rsid w:val="000F2BE6"/>
    <w:rsid w:val="00103957"/>
    <w:rsid w:val="00116733"/>
    <w:rsid w:val="00124A1F"/>
    <w:rsid w:val="00125802"/>
    <w:rsid w:val="00152C6D"/>
    <w:rsid w:val="00162D39"/>
    <w:rsid w:val="001678BD"/>
    <w:rsid w:val="00182373"/>
    <w:rsid w:val="00194790"/>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27671"/>
    <w:rsid w:val="003479BD"/>
    <w:rsid w:val="0037197D"/>
    <w:rsid w:val="003768D5"/>
    <w:rsid w:val="003A793C"/>
    <w:rsid w:val="003C4197"/>
    <w:rsid w:val="003C47E6"/>
    <w:rsid w:val="003C4FC2"/>
    <w:rsid w:val="003E2331"/>
    <w:rsid w:val="0040627F"/>
    <w:rsid w:val="00416A02"/>
    <w:rsid w:val="00416E61"/>
    <w:rsid w:val="0042790C"/>
    <w:rsid w:val="004506F9"/>
    <w:rsid w:val="004717A2"/>
    <w:rsid w:val="00473DF3"/>
    <w:rsid w:val="0048737D"/>
    <w:rsid w:val="00487911"/>
    <w:rsid w:val="00490A09"/>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B4C1A"/>
    <w:rsid w:val="005D4D55"/>
    <w:rsid w:val="005E2CFB"/>
    <w:rsid w:val="005F2103"/>
    <w:rsid w:val="005F3D1C"/>
    <w:rsid w:val="00606C1D"/>
    <w:rsid w:val="00614641"/>
    <w:rsid w:val="0062378F"/>
    <w:rsid w:val="0063708C"/>
    <w:rsid w:val="00641842"/>
    <w:rsid w:val="00651EEC"/>
    <w:rsid w:val="00686673"/>
    <w:rsid w:val="00686895"/>
    <w:rsid w:val="00691E8C"/>
    <w:rsid w:val="006A22C4"/>
    <w:rsid w:val="006A348B"/>
    <w:rsid w:val="006A351B"/>
    <w:rsid w:val="006B0422"/>
    <w:rsid w:val="006C1B53"/>
    <w:rsid w:val="006D7730"/>
    <w:rsid w:val="006E3F79"/>
    <w:rsid w:val="006E5284"/>
    <w:rsid w:val="006F3EB5"/>
    <w:rsid w:val="00702E34"/>
    <w:rsid w:val="00704395"/>
    <w:rsid w:val="00710FE7"/>
    <w:rsid w:val="00717621"/>
    <w:rsid w:val="00720FF1"/>
    <w:rsid w:val="00727A53"/>
    <w:rsid w:val="00745806"/>
    <w:rsid w:val="00787B42"/>
    <w:rsid w:val="007C4539"/>
    <w:rsid w:val="007F3657"/>
    <w:rsid w:val="00812ED5"/>
    <w:rsid w:val="0082622E"/>
    <w:rsid w:val="008277D9"/>
    <w:rsid w:val="0084478C"/>
    <w:rsid w:val="00854010"/>
    <w:rsid w:val="0086167B"/>
    <w:rsid w:val="0086638C"/>
    <w:rsid w:val="008A3E8D"/>
    <w:rsid w:val="009237C4"/>
    <w:rsid w:val="00944C48"/>
    <w:rsid w:val="00950252"/>
    <w:rsid w:val="00961C55"/>
    <w:rsid w:val="00967F5D"/>
    <w:rsid w:val="00970911"/>
    <w:rsid w:val="009A0F95"/>
    <w:rsid w:val="009B3ADF"/>
    <w:rsid w:val="009B49EE"/>
    <w:rsid w:val="009C3B52"/>
    <w:rsid w:val="009E6817"/>
    <w:rsid w:val="009E6E9A"/>
    <w:rsid w:val="00A01D2B"/>
    <w:rsid w:val="00A10CFD"/>
    <w:rsid w:val="00A215EA"/>
    <w:rsid w:val="00A417DC"/>
    <w:rsid w:val="00A42218"/>
    <w:rsid w:val="00A70249"/>
    <w:rsid w:val="00A70B02"/>
    <w:rsid w:val="00A71D9F"/>
    <w:rsid w:val="00A74BC1"/>
    <w:rsid w:val="00A92E9F"/>
    <w:rsid w:val="00AB7CAA"/>
    <w:rsid w:val="00AD4ADB"/>
    <w:rsid w:val="00B33BEA"/>
    <w:rsid w:val="00B57C9F"/>
    <w:rsid w:val="00B63572"/>
    <w:rsid w:val="00B845B3"/>
    <w:rsid w:val="00B85D8B"/>
    <w:rsid w:val="00BB4A40"/>
    <w:rsid w:val="00BD6C3E"/>
    <w:rsid w:val="00BE3674"/>
    <w:rsid w:val="00C10681"/>
    <w:rsid w:val="00C10DEA"/>
    <w:rsid w:val="00C3049A"/>
    <w:rsid w:val="00C31B1E"/>
    <w:rsid w:val="00C733B8"/>
    <w:rsid w:val="00C77645"/>
    <w:rsid w:val="00CB2C53"/>
    <w:rsid w:val="00CB578C"/>
    <w:rsid w:val="00CE04C3"/>
    <w:rsid w:val="00CE76A0"/>
    <w:rsid w:val="00D148C6"/>
    <w:rsid w:val="00D17A8A"/>
    <w:rsid w:val="00D3389C"/>
    <w:rsid w:val="00D415BA"/>
    <w:rsid w:val="00D63780"/>
    <w:rsid w:val="00D644EE"/>
    <w:rsid w:val="00D75489"/>
    <w:rsid w:val="00DD06FF"/>
    <w:rsid w:val="00DD5FE9"/>
    <w:rsid w:val="00DE50D8"/>
    <w:rsid w:val="00E00C7A"/>
    <w:rsid w:val="00E209CF"/>
    <w:rsid w:val="00E37D6C"/>
    <w:rsid w:val="00E55B68"/>
    <w:rsid w:val="00E67BE6"/>
    <w:rsid w:val="00E8683C"/>
    <w:rsid w:val="00EA2B72"/>
    <w:rsid w:val="00EA35A9"/>
    <w:rsid w:val="00EB5407"/>
    <w:rsid w:val="00EE2595"/>
    <w:rsid w:val="00F74360"/>
    <w:rsid w:val="00F9794B"/>
    <w:rsid w:val="00FB462F"/>
    <w:rsid w:val="00FE16FA"/>
    <w:rsid w:val="00FE328A"/>
    <w:rsid w:val="00FE6269"/>
    <w:rsid w:val="00FE6BB6"/>
    <w:rsid w:val="00FF5CD6"/>
    <w:rsid w:val="07744956"/>
    <w:rsid w:val="085E510E"/>
    <w:rsid w:val="0F7E3E07"/>
    <w:rsid w:val="189F4AC8"/>
    <w:rsid w:val="19D07C52"/>
    <w:rsid w:val="1A4C1C72"/>
    <w:rsid w:val="1A8A12D2"/>
    <w:rsid w:val="1AC94BF8"/>
    <w:rsid w:val="20B7107C"/>
    <w:rsid w:val="23264FFC"/>
    <w:rsid w:val="25A77F4A"/>
    <w:rsid w:val="26383B1A"/>
    <w:rsid w:val="2C7624BC"/>
    <w:rsid w:val="2FBD259F"/>
    <w:rsid w:val="32706FD1"/>
    <w:rsid w:val="38A00C07"/>
    <w:rsid w:val="39F47684"/>
    <w:rsid w:val="3AD842F9"/>
    <w:rsid w:val="3C56466A"/>
    <w:rsid w:val="3CF51ADA"/>
    <w:rsid w:val="3F316DAB"/>
    <w:rsid w:val="40974242"/>
    <w:rsid w:val="41596145"/>
    <w:rsid w:val="423025D6"/>
    <w:rsid w:val="448477B9"/>
    <w:rsid w:val="45D5306A"/>
    <w:rsid w:val="4E2D70EB"/>
    <w:rsid w:val="4FD70AD3"/>
    <w:rsid w:val="52EC68FC"/>
    <w:rsid w:val="539A6875"/>
    <w:rsid w:val="54483D0D"/>
    <w:rsid w:val="567D178F"/>
    <w:rsid w:val="567F7FA4"/>
    <w:rsid w:val="57E97CA7"/>
    <w:rsid w:val="5B9C2E03"/>
    <w:rsid w:val="5E2648D0"/>
    <w:rsid w:val="5F2B08A1"/>
    <w:rsid w:val="614A2D35"/>
    <w:rsid w:val="72785B7B"/>
    <w:rsid w:val="74965228"/>
    <w:rsid w:val="75023516"/>
    <w:rsid w:val="755D1A53"/>
    <w:rsid w:val="75A73875"/>
    <w:rsid w:val="75D80C3A"/>
    <w:rsid w:val="78016613"/>
    <w:rsid w:val="78DC11D4"/>
    <w:rsid w:val="7DA605C6"/>
    <w:rsid w:val="7DE4517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F1B2725"/>
  <w15:docId w15:val="{8B1547D4-5842-48AA-9C40-1C2A17FC9D0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unhideWhenUsed="1" w:qFormat="1"/>
    <w:lsdException w:name="footer"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qFormat="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qFormat="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semiHidden="1" w:uiPriority="59" w:unhideWhenUsed="1"/>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rFonts w:asciiTheme="minorHAnsi" w:eastAsiaTheme="minorEastAsia" w:hAnsiTheme="minorHAnsi" w:cstheme="minorBidi"/>
      <w:kern w:val="2"/>
      <w:sz w:val="21"/>
      <w:szCs w:val="22"/>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Balloon Text"/>
    <w:basedOn w:val="a"/>
    <w:link w:val="a4"/>
    <w:uiPriority w:val="99"/>
    <w:semiHidden/>
    <w:unhideWhenUsed/>
    <w:qFormat/>
    <w:rPr>
      <w:sz w:val="18"/>
      <w:szCs w:val="18"/>
    </w:rPr>
  </w:style>
  <w:style w:type="paragraph" w:styleId="a5">
    <w:name w:val="footer"/>
    <w:basedOn w:val="a"/>
    <w:link w:val="a6"/>
    <w:uiPriority w:val="99"/>
    <w:unhideWhenUsed/>
    <w:pPr>
      <w:tabs>
        <w:tab w:val="center" w:pos="4153"/>
        <w:tab w:val="right" w:pos="8306"/>
      </w:tabs>
      <w:snapToGrid w:val="0"/>
      <w:jc w:val="left"/>
    </w:pPr>
    <w:rPr>
      <w:sz w:val="18"/>
      <w:szCs w:val="18"/>
    </w:rPr>
  </w:style>
  <w:style w:type="paragraph" w:styleId="a7">
    <w:name w:val="header"/>
    <w:basedOn w:val="a"/>
    <w:link w:val="a8"/>
    <w:uiPriority w:val="99"/>
    <w:unhideWhenUsed/>
    <w:qFormat/>
    <w:pPr>
      <w:pBdr>
        <w:bottom w:val="single" w:sz="6" w:space="1" w:color="auto"/>
      </w:pBdr>
      <w:tabs>
        <w:tab w:val="center" w:pos="4153"/>
        <w:tab w:val="right" w:pos="8306"/>
      </w:tabs>
      <w:snapToGrid w:val="0"/>
      <w:jc w:val="center"/>
    </w:pPr>
    <w:rPr>
      <w:sz w:val="18"/>
      <w:szCs w:val="18"/>
    </w:rPr>
  </w:style>
  <w:style w:type="character" w:customStyle="1" w:styleId="a8">
    <w:name w:val="页眉 字符"/>
    <w:basedOn w:val="a0"/>
    <w:link w:val="a7"/>
    <w:uiPriority w:val="99"/>
    <w:qFormat/>
    <w:rPr>
      <w:sz w:val="18"/>
      <w:szCs w:val="18"/>
    </w:rPr>
  </w:style>
  <w:style w:type="character" w:customStyle="1" w:styleId="a6">
    <w:name w:val="页脚 字符"/>
    <w:basedOn w:val="a0"/>
    <w:link w:val="a5"/>
    <w:uiPriority w:val="99"/>
    <w:qFormat/>
    <w:rPr>
      <w:sz w:val="18"/>
      <w:szCs w:val="18"/>
    </w:rPr>
  </w:style>
  <w:style w:type="paragraph" w:customStyle="1" w:styleId="Default">
    <w:name w:val="Default"/>
    <w:pPr>
      <w:widowControl w:val="0"/>
      <w:autoSpaceDE w:val="0"/>
      <w:autoSpaceDN w:val="0"/>
      <w:adjustRightInd w:val="0"/>
    </w:pPr>
    <w:rPr>
      <w:rFonts w:ascii="黑体" w:eastAsia="黑体" w:hAnsiTheme="minorHAnsi" w:cs="黑体"/>
      <w:color w:val="000000"/>
      <w:sz w:val="24"/>
      <w:szCs w:val="24"/>
    </w:rPr>
  </w:style>
  <w:style w:type="paragraph" w:styleId="a9">
    <w:name w:val="List Paragraph"/>
    <w:basedOn w:val="a"/>
    <w:uiPriority w:val="34"/>
    <w:qFormat/>
    <w:pPr>
      <w:ind w:firstLineChars="200" w:firstLine="420"/>
    </w:pPr>
  </w:style>
  <w:style w:type="character" w:customStyle="1" w:styleId="a4">
    <w:name w:val="批注框文本 字符"/>
    <w:basedOn w:val="a0"/>
    <w:link w:val="a3"/>
    <w:uiPriority w:val="99"/>
    <w:semiHidden/>
    <w:rPr>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file>

<file path=word/_rels/document.xml.rels><?xml version="1.0" encoding="UTF-8" standalone="yes"?>
<Relationships xmlns="http://schemas.openxmlformats.org/package/2006/relationships"><Relationship Id="rId3" Type="http://schemas.openxmlformats.org/officeDocument/2006/relationships/styles" Target="styles.xml"/><Relationship Id="rId7"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76D77E0-6F56-452B-92E5-110726262E6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160</TotalTime>
  <Pages>33</Pages>
  <Words>2585</Words>
  <Characters>14738</Characters>
  <Application>Microsoft Office Word</Application>
  <DocSecurity>0</DocSecurity>
  <Lines>122</Lines>
  <Paragraphs>34</Paragraphs>
  <ScaleCrop>false</ScaleCrop>
  <Company>Microsoft</Company>
  <LinksUpToDate>false</LinksUpToDate>
  <CharactersWithSpaces>17289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李航 null</dc:creator>
  <cp:lastModifiedBy>MyPC</cp:lastModifiedBy>
  <cp:revision>104</cp:revision>
  <cp:lastPrinted>2022-07-27T12:55:00Z</cp:lastPrinted>
  <dcterms:created xsi:type="dcterms:W3CDTF">2020-07-02T02:32:00Z</dcterms:created>
  <dcterms:modified xsi:type="dcterms:W3CDTF">2022-09-06T03:33:00Z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2052-11.1.0.12156</vt:lpwstr>
  </property>
  <property fmtid="{D5CDD505-2E9C-101B-9397-08002B2CF9AE}" pid="3" name="ICV">
    <vt:lpwstr>5C8F0F236C9B493F9BBE671D116A5A8E</vt:lpwstr>
  </property>
</Properties>
</file>