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bookmarkStart w:id="0" w:name="_GoBack"/>
      <w:bookmarkEnd w:id="0"/>
      <w:r>
        <w:rPr>
          <w:rFonts w:hint="eastAsia" w:ascii="华文中宋" w:hAnsi="华文中宋" w:eastAsia="华文中宋"/>
          <w:sz w:val="36"/>
          <w:szCs w:val="36"/>
        </w:rPr>
        <w:t>沅江市法律援助中心2021年度部门决算分析报告</w:t>
      </w:r>
    </w:p>
    <w:p>
      <w:pPr>
        <w:ind w:firstLine="640"/>
        <w:rPr>
          <w:sz w:val="32"/>
          <w:szCs w:val="32"/>
        </w:rPr>
      </w:pPr>
      <w:r>
        <w:rPr>
          <w:sz w:val="32"/>
          <w:szCs w:val="32"/>
        </w:rPr>
        <w:t xml:space="preserve"> </w:t>
      </w:r>
    </w:p>
    <w:p>
      <w:pPr>
        <w:spacing w:line="520" w:lineRule="exact"/>
        <w:ind w:firstLine="640"/>
        <w:rPr>
          <w:sz w:val="32"/>
          <w:szCs w:val="32"/>
        </w:rPr>
      </w:pPr>
      <w:r>
        <w:rPr>
          <w:rFonts w:hint="eastAsia" w:ascii="黑体" w:hAnsi="黑体" w:eastAsia="黑体"/>
          <w:sz w:val="32"/>
          <w:szCs w:val="32"/>
        </w:rPr>
        <w:t>一、部门（单位）情况</w:t>
      </w:r>
    </w:p>
    <w:p>
      <w:pPr>
        <w:spacing w:line="520" w:lineRule="exact"/>
        <w:ind w:firstLine="643"/>
        <w:rPr>
          <w:b/>
          <w:sz w:val="32"/>
          <w:szCs w:val="32"/>
        </w:rPr>
      </w:pPr>
      <w:r>
        <w:rPr>
          <w:rFonts w:ascii="楷体_GB2312" w:hAnsi="楷体_GB2312"/>
          <w:b/>
          <w:sz w:val="32"/>
          <w:szCs w:val="32"/>
        </w:rPr>
        <w:t>（一）基本情况。</w:t>
      </w:r>
    </w:p>
    <w:p>
      <w:pPr>
        <w:spacing w:line="520" w:lineRule="exact"/>
        <w:ind w:firstLine="640"/>
        <w:rPr>
          <w:sz w:val="32"/>
          <w:szCs w:val="32"/>
        </w:rPr>
      </w:pPr>
      <w:r>
        <w:rPr>
          <w:rFonts w:hint="eastAsia" w:ascii="仿宋" w:hAnsi="仿宋" w:eastAsia="仿宋"/>
          <w:sz w:val="32"/>
          <w:szCs w:val="32"/>
        </w:rPr>
        <w:t>1．主要职能。</w:t>
      </w:r>
    </w:p>
    <w:p>
      <w:pPr>
        <w:spacing w:line="520" w:lineRule="exact"/>
        <w:ind w:firstLine="640"/>
        <w:rPr>
          <w:rFonts w:ascii="仿宋" w:hAnsi="仿宋" w:eastAsia="仿宋"/>
          <w:sz w:val="32"/>
          <w:szCs w:val="32"/>
        </w:rPr>
      </w:pPr>
      <w:r>
        <w:rPr>
          <w:rFonts w:hint="eastAsia" w:ascii="仿宋" w:hAnsi="仿宋" w:eastAsia="仿宋"/>
          <w:color w:val="000000"/>
          <w:sz w:val="32"/>
          <w:szCs w:val="32"/>
          <w:shd w:val="clear" w:color="auto" w:fill="FFFFFF"/>
        </w:rPr>
        <w:t xml:space="preserve">  </w:t>
      </w:r>
      <w:r>
        <w:rPr>
          <w:rFonts w:hint="eastAsia" w:ascii="仿宋" w:hAnsi="仿宋" w:eastAsia="仿宋"/>
          <w:sz w:val="32"/>
          <w:szCs w:val="32"/>
        </w:rPr>
        <w:t xml:space="preserve">（一）组织、管理、协调、监督我市的法律援助工作； </w:t>
      </w:r>
    </w:p>
    <w:p>
      <w:pPr>
        <w:spacing w:line="520" w:lineRule="exact"/>
        <w:ind w:firstLine="640"/>
        <w:rPr>
          <w:rFonts w:hint="eastAsia" w:ascii="仿宋" w:hAnsi="仿宋" w:eastAsia="仿宋"/>
          <w:sz w:val="32"/>
          <w:szCs w:val="32"/>
        </w:rPr>
      </w:pPr>
      <w:r>
        <w:rPr>
          <w:rFonts w:hint="eastAsia" w:ascii="仿宋" w:hAnsi="仿宋" w:eastAsia="仿宋"/>
          <w:sz w:val="32"/>
          <w:szCs w:val="32"/>
        </w:rPr>
        <w:t xml:space="preserve">  （二）对公民申请法律援助事项进行初审，对符合法律援助条件的案件审批； </w:t>
      </w:r>
    </w:p>
    <w:p>
      <w:pPr>
        <w:spacing w:line="520" w:lineRule="exact"/>
        <w:ind w:firstLine="640"/>
        <w:rPr>
          <w:rFonts w:hint="eastAsia" w:ascii="仿宋" w:hAnsi="仿宋" w:eastAsia="仿宋"/>
          <w:sz w:val="32"/>
          <w:szCs w:val="32"/>
        </w:rPr>
      </w:pPr>
      <w:r>
        <w:rPr>
          <w:rFonts w:hint="eastAsia" w:ascii="仿宋" w:hAnsi="仿宋" w:eastAsia="仿宋"/>
          <w:sz w:val="32"/>
          <w:szCs w:val="32"/>
        </w:rPr>
        <w:t xml:space="preserve">  （三）解答法律咨询，代写法律文书； </w:t>
      </w:r>
    </w:p>
    <w:p>
      <w:pPr>
        <w:spacing w:line="520" w:lineRule="exact"/>
        <w:ind w:firstLine="640"/>
        <w:rPr>
          <w:rFonts w:hint="eastAsia" w:ascii="仿宋" w:hAnsi="仿宋" w:eastAsia="仿宋"/>
          <w:sz w:val="32"/>
          <w:szCs w:val="32"/>
        </w:rPr>
      </w:pPr>
      <w:r>
        <w:rPr>
          <w:rFonts w:hint="eastAsia" w:ascii="仿宋" w:hAnsi="仿宋" w:eastAsia="仿宋"/>
          <w:sz w:val="32"/>
          <w:szCs w:val="32"/>
        </w:rPr>
        <w:t xml:space="preserve">  （四）对重大、复杂、疑难和群体性的法律援助案件，及时上报市法律援助中心和市委和市政府； </w:t>
      </w:r>
    </w:p>
    <w:p>
      <w:pPr>
        <w:spacing w:line="520" w:lineRule="exact"/>
        <w:ind w:firstLine="640"/>
        <w:rPr>
          <w:rFonts w:hint="eastAsia" w:ascii="仿宋" w:hAnsi="仿宋" w:eastAsia="仿宋"/>
          <w:sz w:val="32"/>
          <w:szCs w:val="32"/>
        </w:rPr>
      </w:pPr>
      <w:r>
        <w:rPr>
          <w:rFonts w:hint="eastAsia" w:ascii="仿宋" w:hAnsi="仿宋" w:eastAsia="仿宋"/>
          <w:sz w:val="32"/>
          <w:szCs w:val="32"/>
        </w:rPr>
        <w:t xml:space="preserve">  （五）宣传法律援助制度； </w:t>
      </w:r>
    </w:p>
    <w:p>
      <w:pPr>
        <w:spacing w:line="520" w:lineRule="exact"/>
        <w:ind w:firstLine="640"/>
        <w:rPr>
          <w:rFonts w:hint="eastAsia" w:ascii="仿宋" w:hAnsi="仿宋" w:eastAsia="仿宋"/>
          <w:sz w:val="32"/>
          <w:szCs w:val="32"/>
        </w:rPr>
      </w:pPr>
      <w:r>
        <w:rPr>
          <w:rFonts w:hint="eastAsia" w:ascii="仿宋" w:hAnsi="仿宋" w:eastAsia="仿宋"/>
          <w:sz w:val="32"/>
          <w:szCs w:val="32"/>
        </w:rPr>
        <w:t xml:space="preserve">  （六）负责收集并上报本市法律援助信息资料和统计工作等。</w:t>
      </w:r>
    </w:p>
    <w:p>
      <w:pPr>
        <w:spacing w:line="520" w:lineRule="exact"/>
        <w:ind w:firstLine="640"/>
        <w:rPr>
          <w:sz w:val="32"/>
          <w:szCs w:val="32"/>
        </w:rPr>
      </w:pPr>
      <w:r>
        <w:rPr>
          <w:rFonts w:hint="eastAsia" w:ascii="仿宋" w:hAnsi="仿宋" w:eastAsia="仿宋"/>
          <w:sz w:val="32"/>
          <w:szCs w:val="32"/>
        </w:rPr>
        <w:t>2．机构情况，2021年本单位由法律援助中心组成组成。</w:t>
      </w:r>
    </w:p>
    <w:p>
      <w:pPr>
        <w:spacing w:line="520" w:lineRule="exact"/>
        <w:ind w:firstLine="640"/>
        <w:rPr>
          <w:sz w:val="32"/>
          <w:szCs w:val="32"/>
        </w:rPr>
      </w:pPr>
      <w:r>
        <w:rPr>
          <w:rFonts w:hint="eastAsia" w:ascii="仿宋" w:hAnsi="仿宋" w:eastAsia="仿宋"/>
          <w:sz w:val="32"/>
          <w:szCs w:val="32"/>
        </w:rPr>
        <w:t>3．人员情况。2021年本单位年未实有人数</w:t>
      </w:r>
      <w:r>
        <w:rPr>
          <w:rFonts w:hint="eastAsia" w:ascii="仿宋" w:hAnsi="仿宋" w:eastAsia="仿宋"/>
          <w:sz w:val="28"/>
          <w:szCs w:val="28"/>
        </w:rPr>
        <w:t>7</w:t>
      </w:r>
      <w:r>
        <w:rPr>
          <w:rFonts w:hint="eastAsia" w:ascii="仿宋" w:hAnsi="仿宋" w:eastAsia="仿宋"/>
          <w:sz w:val="32"/>
          <w:szCs w:val="32"/>
        </w:rPr>
        <w:t>人，比上年变动了（增加或减少）</w:t>
      </w:r>
      <w:r>
        <w:rPr>
          <w:rFonts w:hint="eastAsia" w:ascii="仿宋" w:hAnsi="仿宋" w:eastAsia="仿宋"/>
          <w:sz w:val="28"/>
          <w:szCs w:val="28"/>
        </w:rPr>
        <w:t>0</w:t>
      </w:r>
      <w:r>
        <w:rPr>
          <w:rFonts w:hint="eastAsia" w:ascii="仿宋" w:hAnsi="仿宋" w:eastAsia="仿宋"/>
          <w:sz w:val="32"/>
          <w:szCs w:val="32"/>
        </w:rPr>
        <w:t>人。</w:t>
      </w:r>
    </w:p>
    <w:p>
      <w:pPr>
        <w:spacing w:line="520" w:lineRule="exact"/>
        <w:ind w:firstLine="643"/>
        <w:rPr>
          <w:b/>
          <w:sz w:val="32"/>
          <w:szCs w:val="32"/>
        </w:rPr>
      </w:pPr>
      <w:r>
        <w:rPr>
          <w:rFonts w:ascii="楷体_GB2312" w:hAnsi="楷体_GB2312"/>
          <w:b/>
          <w:sz w:val="32"/>
          <w:szCs w:val="32"/>
        </w:rPr>
        <w:t>（二）当年取得的主要事业成效。</w:t>
      </w:r>
    </w:p>
    <w:p>
      <w:pPr>
        <w:spacing w:line="520" w:lineRule="exact"/>
        <w:ind w:firstLine="640"/>
        <w:rPr>
          <w:sz w:val="32"/>
          <w:szCs w:val="32"/>
        </w:rPr>
      </w:pPr>
      <w:r>
        <w:rPr>
          <w:rFonts w:hint="eastAsia" w:ascii="仿宋" w:hAnsi="仿宋" w:eastAsia="仿宋"/>
          <w:sz w:val="32"/>
          <w:szCs w:val="32"/>
        </w:rPr>
        <w:t>概述部门（单位）工作开展情况及主要事业成效。</w:t>
      </w:r>
    </w:p>
    <w:p>
      <w:pPr>
        <w:ind w:firstLine="640"/>
        <w:rPr>
          <w:rFonts w:ascii="仿宋" w:hAnsi="仿宋" w:eastAsia="仿宋"/>
          <w:sz w:val="32"/>
          <w:szCs w:val="32"/>
        </w:rPr>
      </w:pPr>
      <w:r>
        <w:rPr>
          <w:rFonts w:hint="eastAsia" w:ascii="仿宋" w:hAnsi="仿宋" w:eastAsia="仿宋"/>
          <w:sz w:val="32"/>
          <w:szCs w:val="32"/>
        </w:rPr>
        <w:t>截止2021年12月，沅江市法律援助中心共办理法律援助案件756件，其中民事案件295件，刑事诉讼案件170件，刑事认罪认罚法律帮助案件285件，行政案件6件，涉及受援人756人次;接待来电、来访法律咨询1750余人次。</w:t>
      </w:r>
    </w:p>
    <w:p>
      <w:pPr>
        <w:rPr>
          <w:rFonts w:hint="eastAsia" w:ascii="仿宋" w:hAnsi="仿宋" w:eastAsia="仿宋"/>
          <w:sz w:val="32"/>
          <w:szCs w:val="32"/>
        </w:rPr>
      </w:pPr>
      <w:r>
        <w:rPr>
          <w:rFonts w:hint="eastAsia" w:ascii="仿宋" w:hAnsi="仿宋" w:eastAsia="仿宋"/>
          <w:sz w:val="32"/>
          <w:szCs w:val="32"/>
        </w:rPr>
        <w:t>法律援助中心紧密结合沅江市法治宣传活动，开展法律援助宣传。2021年参加沅江市委依治办及沅江市司法局的普法宣传活动，在市区主要路段举办的民法总则宣传活动，针对农民工、下岗工人、残疾人等散发法律援助宣传单和便民联系卡10000余份，面对面宣讲法律援助基本知识300余人次。借助宣传车、电视、法治宣传平台、公共法律服务站点、如法网等现代信息平台和传播工具，广泛开展法律援助宣传，大大扩大了法律援助社会影响力和覆盖面。法援中心着力为农民工、残疾人、老年人、未成年人、妇女、军人军属等特殊群体提供法律援助服务。今年来沅江市法律援助中心共办理的各类案件中涉及农民工58人、残疾人12人、老年人80人、未成年人34人、妇女141人、退役军人5人、少数民族2人。特别是在“法援惠民生 扶贫奔小康”活动中，沅江市法律援助中心针对农村留守儿童、空巢老人、残疾人、妇女、农民工、特困户等重点对象采取上门服务、电话服务、网络服务、微信服务等手段，详细解答各类法律问题，得到了广大人民群众的高度评价。在落实重点民生实事项目上取得了明显实效，切实反映了人民群众的获得感和满意度。</w:t>
      </w:r>
    </w:p>
    <w:p>
      <w:pPr>
        <w:spacing w:line="520" w:lineRule="exact"/>
        <w:ind w:firstLine="640"/>
        <w:rPr>
          <w:rFonts w:hint="eastAsia"/>
          <w:sz w:val="32"/>
          <w:szCs w:val="32"/>
        </w:rPr>
      </w:pPr>
      <w:r>
        <w:rPr>
          <w:rFonts w:hint="eastAsia" w:ascii="黑体" w:hAnsi="黑体" w:eastAsia="黑体"/>
          <w:sz w:val="32"/>
          <w:szCs w:val="32"/>
        </w:rPr>
        <w:t>二、收入支出预算执行情况分析</w:t>
      </w:r>
    </w:p>
    <w:p>
      <w:pPr>
        <w:spacing w:line="520" w:lineRule="exact"/>
        <w:ind w:firstLine="643"/>
        <w:rPr>
          <w:b/>
          <w:sz w:val="32"/>
          <w:szCs w:val="32"/>
        </w:rPr>
      </w:pPr>
      <w:r>
        <w:rPr>
          <w:rFonts w:ascii="楷体_GB2312" w:hAnsi="楷体_GB2312"/>
          <w:b/>
          <w:sz w:val="32"/>
          <w:szCs w:val="32"/>
        </w:rPr>
        <w:t>（一）收入支出预算安排情况。</w:t>
      </w:r>
    </w:p>
    <w:p>
      <w:pPr>
        <w:ind w:firstLine="709"/>
        <w:rPr>
          <w:sz w:val="32"/>
          <w:szCs w:val="32"/>
        </w:rPr>
      </w:pPr>
      <w:r>
        <w:rPr>
          <w:rFonts w:hint="eastAsia" w:ascii="仿宋" w:hAnsi="仿宋" w:eastAsia="仿宋"/>
          <w:sz w:val="32"/>
          <w:szCs w:val="32"/>
        </w:rPr>
        <w:t>2021年，本部门年初预算收入</w:t>
      </w:r>
      <w:r>
        <w:rPr>
          <w:rFonts w:hint="eastAsia" w:ascii="仿宋" w:hAnsi="仿宋" w:eastAsia="仿宋"/>
          <w:sz w:val="28"/>
          <w:szCs w:val="28"/>
        </w:rPr>
        <w:t>10</w:t>
      </w:r>
      <w:r>
        <w:rPr>
          <w:rFonts w:hint="eastAsia" w:ascii="仿宋" w:hAnsi="仿宋" w:eastAsia="仿宋"/>
          <w:sz w:val="28"/>
          <w:szCs w:val="28"/>
          <w:lang w:val="en-US" w:eastAsia="zh-CN"/>
        </w:rPr>
        <w:t>7.04</w:t>
      </w:r>
      <w:r>
        <w:rPr>
          <w:rFonts w:hint="eastAsia" w:ascii="仿宋" w:hAnsi="仿宋" w:eastAsia="仿宋"/>
          <w:sz w:val="32"/>
          <w:szCs w:val="32"/>
        </w:rPr>
        <w:t>万元，比上年增</w:t>
      </w:r>
      <w:r>
        <w:rPr>
          <w:rFonts w:hint="eastAsia" w:ascii="仿宋" w:hAnsi="仿宋" w:eastAsia="仿宋"/>
          <w:sz w:val="32"/>
          <w:szCs w:val="32"/>
          <w:lang w:eastAsia="zh-CN"/>
        </w:rPr>
        <w:t>张</w:t>
      </w:r>
      <w:r>
        <w:rPr>
          <w:rFonts w:hint="eastAsia" w:ascii="仿宋" w:hAnsi="仿宋" w:eastAsia="仿宋"/>
          <w:sz w:val="32"/>
          <w:szCs w:val="32"/>
          <w:lang w:val="en-US" w:eastAsia="zh-CN"/>
        </w:rPr>
        <w:t>4.3</w:t>
      </w:r>
      <w:r>
        <w:rPr>
          <w:rFonts w:hint="eastAsia" w:ascii="仿宋" w:hAnsi="仿宋" w:eastAsia="仿宋"/>
          <w:sz w:val="32"/>
          <w:szCs w:val="32"/>
        </w:rPr>
        <w:t>万元，增长</w:t>
      </w:r>
      <w:r>
        <w:rPr>
          <w:rFonts w:hint="eastAsia" w:ascii="仿宋" w:hAnsi="仿宋" w:eastAsia="仿宋"/>
          <w:sz w:val="32"/>
          <w:szCs w:val="32"/>
          <w:lang w:val="en-US" w:eastAsia="zh-CN"/>
        </w:rPr>
        <w:t>4.21%</w:t>
      </w:r>
      <w:r>
        <w:rPr>
          <w:rFonts w:hint="eastAsia" w:ascii="仿宋" w:hAnsi="仿宋" w:eastAsia="仿宋"/>
          <w:sz w:val="32"/>
          <w:szCs w:val="32"/>
        </w:rPr>
        <w:t>,增减变化的主要原因是：</w:t>
      </w:r>
      <w:r>
        <w:rPr>
          <w:rFonts w:hint="eastAsia" w:ascii="仿宋" w:hAnsi="仿宋" w:eastAsia="仿宋"/>
          <w:sz w:val="32"/>
          <w:szCs w:val="32"/>
          <w:lang w:eastAsia="zh-CN"/>
        </w:rPr>
        <w:t>调资</w:t>
      </w:r>
      <w:r>
        <w:rPr>
          <w:rFonts w:hint="eastAsia" w:ascii="仿宋" w:hAnsi="仿宋" w:eastAsia="仿宋"/>
          <w:sz w:val="32"/>
          <w:szCs w:val="32"/>
        </w:rPr>
        <w:t>。其中：一般公共预算财政拨款收入年初预算</w:t>
      </w:r>
      <w:r>
        <w:rPr>
          <w:rFonts w:hint="eastAsia" w:ascii="仿宋" w:hAnsi="仿宋" w:eastAsia="仿宋"/>
          <w:sz w:val="28"/>
          <w:szCs w:val="28"/>
        </w:rPr>
        <w:t>10</w:t>
      </w:r>
      <w:r>
        <w:rPr>
          <w:rFonts w:hint="eastAsia" w:ascii="仿宋" w:hAnsi="仿宋" w:eastAsia="仿宋"/>
          <w:sz w:val="28"/>
          <w:szCs w:val="28"/>
          <w:lang w:val="en-US" w:eastAsia="zh-CN"/>
        </w:rPr>
        <w:t>7.04</w:t>
      </w:r>
      <w:r>
        <w:rPr>
          <w:rFonts w:hint="eastAsia" w:ascii="仿宋" w:hAnsi="仿宋" w:eastAsia="仿宋"/>
          <w:sz w:val="32"/>
          <w:szCs w:val="32"/>
        </w:rPr>
        <w:t>万元，比上年增</w:t>
      </w:r>
      <w:r>
        <w:rPr>
          <w:rFonts w:hint="eastAsia" w:ascii="仿宋" w:hAnsi="仿宋" w:eastAsia="仿宋"/>
          <w:sz w:val="32"/>
          <w:szCs w:val="32"/>
          <w:lang w:eastAsia="zh-CN"/>
        </w:rPr>
        <w:t>张</w:t>
      </w:r>
      <w:r>
        <w:rPr>
          <w:rFonts w:hint="eastAsia" w:ascii="仿宋" w:hAnsi="仿宋" w:eastAsia="仿宋"/>
          <w:sz w:val="32"/>
          <w:szCs w:val="32"/>
          <w:lang w:val="en-US" w:eastAsia="zh-CN"/>
        </w:rPr>
        <w:t>4.3</w:t>
      </w:r>
      <w:r>
        <w:rPr>
          <w:rFonts w:hint="eastAsia" w:ascii="仿宋" w:hAnsi="仿宋" w:eastAsia="仿宋"/>
          <w:sz w:val="32"/>
          <w:szCs w:val="32"/>
        </w:rPr>
        <w:t>万元</w:t>
      </w:r>
      <w:r>
        <w:rPr>
          <w:rFonts w:hint="eastAsia" w:ascii="仿宋" w:hAnsi="仿宋" w:eastAsia="仿宋"/>
          <w:sz w:val="32"/>
          <w:szCs w:val="32"/>
          <w:lang w:val="en-US" w:eastAsia="zh-CN"/>
        </w:rPr>
        <w:t>.</w:t>
      </w:r>
    </w:p>
    <w:p>
      <w:pPr>
        <w:spacing w:line="520" w:lineRule="exact"/>
        <w:ind w:firstLine="643"/>
        <w:rPr>
          <w:b/>
          <w:sz w:val="32"/>
          <w:szCs w:val="32"/>
        </w:rPr>
      </w:pPr>
      <w:r>
        <w:rPr>
          <w:rFonts w:ascii="楷体_GB2312" w:hAnsi="楷体_GB2312"/>
          <w:b/>
          <w:sz w:val="32"/>
          <w:szCs w:val="32"/>
        </w:rPr>
        <w:t>（二）收入支出预算执行情况。</w:t>
      </w:r>
    </w:p>
    <w:p>
      <w:pPr>
        <w:spacing w:line="520" w:lineRule="exact"/>
        <w:ind w:firstLine="640"/>
        <w:rPr>
          <w:sz w:val="32"/>
          <w:szCs w:val="32"/>
        </w:rPr>
      </w:pPr>
      <w:r>
        <w:rPr>
          <w:rFonts w:hint="eastAsia" w:ascii="仿宋" w:hAnsi="仿宋" w:eastAsia="仿宋"/>
          <w:sz w:val="32"/>
          <w:szCs w:val="32"/>
        </w:rPr>
        <w:t>2021年收入实际完成</w:t>
      </w:r>
      <w:r>
        <w:rPr>
          <w:rFonts w:hint="eastAsia" w:ascii="仿宋" w:hAnsi="仿宋" w:eastAsia="仿宋"/>
          <w:sz w:val="28"/>
          <w:szCs w:val="28"/>
          <w:lang w:val="en-US" w:eastAsia="zh-CN"/>
        </w:rPr>
        <w:t>163.79</w:t>
      </w:r>
      <w:r>
        <w:rPr>
          <w:rFonts w:hint="eastAsia" w:ascii="仿宋" w:hAnsi="仿宋" w:eastAsia="仿宋"/>
          <w:sz w:val="32"/>
          <w:szCs w:val="32"/>
        </w:rPr>
        <w:t>万元，比上年增减</w:t>
      </w:r>
      <w:r>
        <w:rPr>
          <w:rFonts w:hint="eastAsia" w:ascii="仿宋" w:hAnsi="仿宋" w:eastAsia="仿宋"/>
          <w:sz w:val="28"/>
          <w:szCs w:val="28"/>
          <w:lang w:val="en-US" w:eastAsia="zh-CN"/>
        </w:rPr>
        <w:t>24.65</w:t>
      </w:r>
      <w:r>
        <w:rPr>
          <w:rFonts w:hint="eastAsia" w:ascii="仿宋" w:hAnsi="仿宋" w:eastAsia="仿宋"/>
          <w:sz w:val="32"/>
          <w:szCs w:val="32"/>
        </w:rPr>
        <w:t>万元，增长</w:t>
      </w:r>
      <w:r>
        <w:rPr>
          <w:rFonts w:hint="eastAsia" w:ascii="仿宋" w:hAnsi="仿宋" w:eastAsia="仿宋"/>
          <w:sz w:val="32"/>
          <w:szCs w:val="32"/>
          <w:lang w:val="en-US" w:eastAsia="zh-CN"/>
        </w:rPr>
        <w:t>17.72</w:t>
      </w:r>
      <w:r>
        <w:rPr>
          <w:rFonts w:hint="eastAsia" w:ascii="仿宋" w:hAnsi="仿宋" w:eastAsia="仿宋"/>
          <w:sz w:val="32"/>
          <w:szCs w:val="32"/>
        </w:rPr>
        <w:t>%。主要原因是：</w:t>
      </w:r>
      <w:r>
        <w:rPr>
          <w:rFonts w:hint="eastAsia" w:ascii="仿宋" w:hAnsi="仿宋" w:eastAsia="仿宋"/>
          <w:sz w:val="32"/>
          <w:szCs w:val="32"/>
          <w:lang w:eastAsia="zh-CN"/>
        </w:rPr>
        <w:t>人员增资</w:t>
      </w:r>
      <w:r>
        <w:rPr>
          <w:rFonts w:hint="eastAsia" w:ascii="仿宋" w:hAnsi="仿宋" w:eastAsia="仿宋"/>
          <w:sz w:val="32"/>
          <w:szCs w:val="32"/>
        </w:rPr>
        <w:t>。</w:t>
      </w:r>
    </w:p>
    <w:p>
      <w:pPr>
        <w:spacing w:line="520" w:lineRule="exact"/>
        <w:ind w:firstLine="643"/>
        <w:rPr>
          <w:sz w:val="28"/>
          <w:szCs w:val="28"/>
        </w:rPr>
      </w:pPr>
      <w:r>
        <w:rPr>
          <w:rFonts w:hint="eastAsia" w:ascii="仿宋" w:hAnsi="仿宋" w:eastAsia="仿宋"/>
          <w:sz w:val="32"/>
          <w:szCs w:val="32"/>
        </w:rPr>
        <w:t>2021年，本部门支出</w:t>
      </w:r>
      <w:r>
        <w:rPr>
          <w:rFonts w:hint="eastAsia" w:ascii="仿宋" w:hAnsi="仿宋" w:eastAsia="仿宋"/>
          <w:sz w:val="28"/>
          <w:szCs w:val="28"/>
          <w:lang w:val="en-US" w:eastAsia="zh-CN"/>
        </w:rPr>
        <w:t>163.79</w:t>
      </w:r>
      <w:r>
        <w:rPr>
          <w:rFonts w:hint="eastAsia" w:ascii="仿宋" w:hAnsi="仿宋" w:eastAsia="仿宋"/>
          <w:sz w:val="32"/>
          <w:szCs w:val="32"/>
        </w:rPr>
        <w:t>万元，比上年增</w:t>
      </w:r>
      <w:r>
        <w:rPr>
          <w:rFonts w:hint="eastAsia" w:ascii="仿宋" w:hAnsi="仿宋" w:eastAsia="仿宋"/>
          <w:sz w:val="32"/>
          <w:szCs w:val="32"/>
          <w:lang w:eastAsia="zh-CN"/>
        </w:rPr>
        <w:t>长</w:t>
      </w:r>
      <w:r>
        <w:rPr>
          <w:rFonts w:hint="eastAsia" w:ascii="仿宋" w:hAnsi="仿宋" w:eastAsia="仿宋"/>
          <w:sz w:val="28"/>
          <w:szCs w:val="28"/>
          <w:lang w:val="en-US" w:eastAsia="zh-CN"/>
        </w:rPr>
        <w:t>12.62</w:t>
      </w:r>
      <w:r>
        <w:rPr>
          <w:rFonts w:hint="eastAsia" w:ascii="仿宋" w:hAnsi="仿宋" w:eastAsia="仿宋"/>
          <w:sz w:val="32"/>
          <w:szCs w:val="32"/>
        </w:rPr>
        <w:t>万元，增长</w:t>
      </w:r>
      <w:r>
        <w:rPr>
          <w:rFonts w:hint="eastAsia" w:ascii="仿宋" w:hAnsi="仿宋" w:eastAsia="仿宋"/>
          <w:sz w:val="32"/>
          <w:szCs w:val="32"/>
          <w:lang w:val="en-US" w:eastAsia="zh-CN"/>
        </w:rPr>
        <w:t>8.35</w:t>
      </w:r>
      <w:r>
        <w:rPr>
          <w:rFonts w:hint="eastAsia" w:ascii="仿宋" w:hAnsi="仿宋" w:eastAsia="仿宋"/>
          <w:sz w:val="32"/>
          <w:szCs w:val="32"/>
        </w:rPr>
        <w:t>%；变化的主要原因</w:t>
      </w:r>
      <w:r>
        <w:rPr>
          <w:rFonts w:hint="eastAsia" w:ascii="仿宋" w:hAnsi="仿宋" w:eastAsia="仿宋"/>
          <w:sz w:val="32"/>
          <w:szCs w:val="32"/>
          <w:lang w:eastAsia="zh-CN"/>
        </w:rPr>
        <w:t>上年度未付资金本年度支付</w:t>
      </w:r>
      <w:r>
        <w:rPr>
          <w:rFonts w:hint="eastAsia" w:ascii="仿宋" w:hAnsi="仿宋" w:eastAsia="仿宋"/>
          <w:sz w:val="32"/>
          <w:szCs w:val="32"/>
        </w:rPr>
        <w:t>：。</w:t>
      </w:r>
    </w:p>
    <w:p>
      <w:pPr>
        <w:spacing w:line="520" w:lineRule="exact"/>
        <w:ind w:firstLine="643"/>
        <w:rPr>
          <w:b/>
          <w:sz w:val="32"/>
          <w:szCs w:val="32"/>
        </w:rPr>
      </w:pPr>
      <w:r>
        <w:rPr>
          <w:rFonts w:ascii="仿宋_GB2312" w:hAnsi="仿宋_GB2312"/>
          <w:b/>
          <w:sz w:val="32"/>
          <w:szCs w:val="32"/>
        </w:rPr>
        <w:t>支出按经济分类科目分析。</w:t>
      </w:r>
    </w:p>
    <w:p>
      <w:pPr>
        <w:spacing w:line="520" w:lineRule="exact"/>
        <w:ind w:firstLine="640"/>
        <w:rPr>
          <w:kern w:val="0"/>
          <w:sz w:val="18"/>
          <w:szCs w:val="18"/>
        </w:rPr>
      </w:pPr>
      <w:r>
        <w:rPr>
          <w:rFonts w:hint="eastAsia" w:ascii="仿宋" w:hAnsi="仿宋" w:eastAsia="仿宋"/>
          <w:sz w:val="32"/>
          <w:szCs w:val="32"/>
        </w:rPr>
        <w:t>（1）</w:t>
      </w:r>
      <w:r>
        <w:rPr>
          <w:b/>
          <w:sz w:val="32"/>
          <w:szCs w:val="32"/>
        </w:rPr>
        <w:t>“</w:t>
      </w:r>
      <w:r>
        <w:rPr>
          <w:rFonts w:hint="eastAsia" w:ascii="仿宋" w:hAnsi="仿宋" w:eastAsia="仿宋"/>
          <w:sz w:val="32"/>
          <w:szCs w:val="32"/>
        </w:rPr>
        <w:t>三公</w:t>
      </w:r>
      <w:r>
        <w:rPr>
          <w:b/>
          <w:sz w:val="32"/>
          <w:szCs w:val="32"/>
        </w:rPr>
        <w:t>”</w:t>
      </w:r>
      <w:r>
        <w:rPr>
          <w:rFonts w:hint="eastAsia" w:ascii="仿宋" w:hAnsi="仿宋" w:eastAsia="仿宋"/>
          <w:sz w:val="32"/>
          <w:szCs w:val="32"/>
        </w:rPr>
        <w:t>经费支出情况：2021年，</w:t>
      </w:r>
      <w:r>
        <w:rPr>
          <w:sz w:val="32"/>
          <w:szCs w:val="32"/>
        </w:rPr>
        <w:t>“</w:t>
      </w:r>
      <w:r>
        <w:rPr>
          <w:rFonts w:hint="eastAsia" w:ascii="仿宋" w:hAnsi="仿宋" w:eastAsia="仿宋"/>
          <w:sz w:val="32"/>
          <w:szCs w:val="32"/>
        </w:rPr>
        <w:t>三公</w:t>
      </w:r>
      <w:r>
        <w:rPr>
          <w:sz w:val="32"/>
          <w:szCs w:val="32"/>
        </w:rPr>
        <w:t>”</w:t>
      </w:r>
      <w:r>
        <w:rPr>
          <w:rFonts w:hint="eastAsia" w:ascii="仿宋" w:hAnsi="仿宋" w:eastAsia="仿宋"/>
          <w:sz w:val="32"/>
          <w:szCs w:val="32"/>
        </w:rPr>
        <w:t>经费完成</w:t>
      </w:r>
      <w:r>
        <w:rPr>
          <w:rFonts w:hint="eastAsia" w:ascii="仿宋" w:hAnsi="仿宋" w:eastAsia="仿宋"/>
          <w:sz w:val="32"/>
          <w:szCs w:val="32"/>
          <w:lang w:val="en-US" w:eastAsia="zh-CN"/>
        </w:rPr>
        <w:t>3144</w:t>
      </w:r>
      <w:r>
        <w:rPr>
          <w:rFonts w:hint="eastAsia" w:ascii="仿宋" w:hAnsi="仿宋" w:eastAsia="仿宋"/>
          <w:sz w:val="32"/>
          <w:szCs w:val="32"/>
        </w:rPr>
        <w:t>元，比上年</w:t>
      </w:r>
      <w:r>
        <w:rPr>
          <w:rFonts w:hint="eastAsia" w:ascii="仿宋" w:hAnsi="仿宋" w:eastAsia="仿宋"/>
          <w:sz w:val="32"/>
          <w:szCs w:val="32"/>
          <w:lang w:eastAsia="zh-CN"/>
        </w:rPr>
        <w:t>减少</w:t>
      </w:r>
      <w:r>
        <w:rPr>
          <w:rFonts w:hint="eastAsia" w:ascii="仿宋" w:hAnsi="仿宋" w:eastAsia="仿宋"/>
          <w:sz w:val="32"/>
          <w:szCs w:val="32"/>
          <w:lang w:val="en-US" w:eastAsia="zh-CN"/>
        </w:rPr>
        <w:t>1025</w:t>
      </w:r>
      <w:r>
        <w:rPr>
          <w:rFonts w:hint="eastAsia" w:ascii="仿宋" w:hAnsi="仿宋" w:eastAsia="仿宋"/>
          <w:sz w:val="32"/>
          <w:szCs w:val="32"/>
        </w:rPr>
        <w:t>元，下降</w:t>
      </w:r>
      <w:r>
        <w:rPr>
          <w:rFonts w:hint="eastAsia" w:ascii="仿宋" w:hAnsi="仿宋" w:eastAsia="仿宋"/>
          <w:sz w:val="32"/>
          <w:szCs w:val="32"/>
          <w:lang w:val="en-US" w:eastAsia="zh-CN"/>
        </w:rPr>
        <w:t>24.59</w:t>
      </w:r>
      <w:r>
        <w:rPr>
          <w:rFonts w:hint="eastAsia" w:ascii="仿宋" w:hAnsi="仿宋" w:eastAsia="仿宋"/>
          <w:sz w:val="32"/>
          <w:szCs w:val="32"/>
        </w:rPr>
        <w:t>%，增减变化的主要原因是：</w:t>
      </w:r>
      <w:r>
        <w:rPr>
          <w:rFonts w:hint="eastAsia" w:ascii="仿宋" w:hAnsi="仿宋" w:eastAsia="仿宋"/>
          <w:sz w:val="32"/>
          <w:szCs w:val="32"/>
          <w:lang w:eastAsia="zh-CN"/>
        </w:rPr>
        <w:t>严格压缩开支</w:t>
      </w:r>
      <w:r>
        <w:rPr>
          <w:rFonts w:hint="eastAsia" w:ascii="仿宋" w:hAnsi="仿宋" w:eastAsia="仿宋"/>
          <w:sz w:val="32"/>
          <w:szCs w:val="32"/>
        </w:rPr>
        <w:t>。其中：</w:t>
      </w:r>
      <w:r>
        <w:rPr>
          <w:rFonts w:hint="eastAsia" w:ascii="仿宋" w:hAnsi="仿宋" w:eastAsia="仿宋"/>
          <w:b/>
          <w:sz w:val="32"/>
          <w:szCs w:val="32"/>
        </w:rPr>
        <w:t>公务接待费</w:t>
      </w:r>
      <w:r>
        <w:rPr>
          <w:rFonts w:hint="eastAsia" w:ascii="仿宋" w:hAnsi="仿宋" w:eastAsia="仿宋"/>
          <w:sz w:val="32"/>
          <w:szCs w:val="32"/>
        </w:rPr>
        <w:t>完成</w:t>
      </w:r>
      <w:r>
        <w:rPr>
          <w:rFonts w:hint="eastAsia" w:ascii="仿宋" w:hAnsi="仿宋" w:eastAsia="仿宋"/>
          <w:sz w:val="32"/>
          <w:szCs w:val="32"/>
          <w:lang w:val="en-US" w:eastAsia="zh-CN"/>
        </w:rPr>
        <w:t>3144</w:t>
      </w:r>
      <w:r>
        <w:rPr>
          <w:rFonts w:hint="eastAsia" w:ascii="仿宋" w:hAnsi="仿宋" w:eastAsia="仿宋"/>
          <w:sz w:val="32"/>
          <w:szCs w:val="32"/>
        </w:rPr>
        <w:t>元，比上年</w:t>
      </w:r>
      <w:r>
        <w:rPr>
          <w:rFonts w:hint="eastAsia" w:ascii="仿宋" w:hAnsi="仿宋" w:eastAsia="仿宋"/>
          <w:sz w:val="32"/>
          <w:szCs w:val="32"/>
          <w:lang w:eastAsia="zh-CN"/>
        </w:rPr>
        <w:t>减少</w:t>
      </w:r>
      <w:r>
        <w:rPr>
          <w:rFonts w:hint="eastAsia" w:ascii="仿宋" w:hAnsi="仿宋" w:eastAsia="仿宋"/>
          <w:sz w:val="32"/>
          <w:szCs w:val="32"/>
          <w:lang w:val="en-US" w:eastAsia="zh-CN"/>
        </w:rPr>
        <w:t>1025</w:t>
      </w:r>
      <w:r>
        <w:rPr>
          <w:rFonts w:hint="eastAsia" w:ascii="仿宋" w:hAnsi="仿宋" w:eastAsia="仿宋"/>
          <w:sz w:val="32"/>
          <w:szCs w:val="32"/>
        </w:rPr>
        <w:t>元，下降</w:t>
      </w:r>
      <w:r>
        <w:rPr>
          <w:rFonts w:hint="eastAsia" w:ascii="仿宋" w:hAnsi="仿宋" w:eastAsia="仿宋"/>
          <w:sz w:val="32"/>
          <w:szCs w:val="32"/>
          <w:lang w:val="en-US" w:eastAsia="zh-CN"/>
        </w:rPr>
        <w:t>24.59</w:t>
      </w:r>
      <w:r>
        <w:rPr>
          <w:rFonts w:hint="eastAsia" w:ascii="仿宋" w:hAnsi="仿宋" w:eastAsia="仿宋"/>
          <w:sz w:val="32"/>
          <w:szCs w:val="32"/>
        </w:rPr>
        <w:t>%。</w:t>
      </w:r>
    </w:p>
    <w:p>
      <w:pPr>
        <w:spacing w:line="520" w:lineRule="exact"/>
        <w:ind w:firstLine="640"/>
        <w:rPr>
          <w:sz w:val="32"/>
          <w:szCs w:val="32"/>
        </w:rPr>
      </w:pPr>
      <w:r>
        <w:rPr>
          <w:rFonts w:hint="eastAsia" w:ascii="仿宋" w:hAnsi="仿宋" w:eastAsia="仿宋"/>
          <w:sz w:val="32"/>
          <w:szCs w:val="32"/>
        </w:rPr>
        <w:t>（2）会议费支出情况：2021年会议费完成</w:t>
      </w:r>
      <w:r>
        <w:rPr>
          <w:rFonts w:hint="eastAsia" w:ascii="仿宋" w:hAnsi="仿宋" w:eastAsia="仿宋"/>
          <w:sz w:val="28"/>
          <w:szCs w:val="28"/>
          <w:lang w:val="en-US" w:eastAsia="zh-CN"/>
        </w:rPr>
        <w:t>12981</w:t>
      </w:r>
      <w:r>
        <w:rPr>
          <w:rFonts w:hint="eastAsia" w:ascii="仿宋" w:hAnsi="仿宋" w:eastAsia="仿宋"/>
          <w:sz w:val="32"/>
          <w:szCs w:val="32"/>
        </w:rPr>
        <w:t>元，比上年增</w:t>
      </w:r>
      <w:r>
        <w:rPr>
          <w:rFonts w:hint="eastAsia" w:ascii="仿宋" w:hAnsi="仿宋" w:eastAsia="仿宋"/>
          <w:sz w:val="32"/>
          <w:szCs w:val="32"/>
          <w:lang w:eastAsia="zh-CN"/>
        </w:rPr>
        <w:t>加</w:t>
      </w:r>
      <w:r>
        <w:rPr>
          <w:rFonts w:hint="eastAsia" w:ascii="仿宋" w:hAnsi="仿宋" w:eastAsia="仿宋"/>
          <w:sz w:val="32"/>
          <w:szCs w:val="32"/>
          <w:lang w:val="en-US" w:eastAsia="zh-CN"/>
        </w:rPr>
        <w:t>6981</w:t>
      </w:r>
      <w:r>
        <w:rPr>
          <w:rFonts w:hint="eastAsia" w:ascii="仿宋" w:hAnsi="仿宋" w:eastAsia="仿宋"/>
          <w:sz w:val="32"/>
          <w:szCs w:val="32"/>
        </w:rPr>
        <w:t>元，增加</w:t>
      </w:r>
      <w:r>
        <w:rPr>
          <w:rFonts w:hint="eastAsia" w:ascii="仿宋" w:hAnsi="仿宋" w:eastAsia="仿宋"/>
          <w:sz w:val="32"/>
          <w:szCs w:val="32"/>
          <w:lang w:val="en-US" w:eastAsia="zh-CN"/>
        </w:rPr>
        <w:t>116.35</w:t>
      </w:r>
      <w:r>
        <w:rPr>
          <w:rFonts w:hint="eastAsia" w:ascii="仿宋" w:hAnsi="仿宋" w:eastAsia="仿宋"/>
          <w:sz w:val="28"/>
          <w:szCs w:val="28"/>
        </w:rPr>
        <w:t>%，增减变化的主要原因是：新增法律援助专项会议经费</w:t>
      </w:r>
      <w:r>
        <w:rPr>
          <w:rFonts w:hint="eastAsia" w:ascii="仿宋" w:hAnsi="仿宋" w:eastAsia="仿宋"/>
          <w:sz w:val="32"/>
          <w:szCs w:val="32"/>
        </w:rPr>
        <w:t>。</w:t>
      </w:r>
    </w:p>
    <w:p>
      <w:pPr>
        <w:spacing w:line="520" w:lineRule="exact"/>
        <w:ind w:firstLine="640"/>
        <w:rPr>
          <w:sz w:val="32"/>
          <w:szCs w:val="32"/>
        </w:rPr>
      </w:pPr>
      <w:r>
        <w:rPr>
          <w:rFonts w:hint="eastAsia" w:ascii="仿宋" w:hAnsi="仿宋" w:eastAsia="仿宋"/>
          <w:sz w:val="32"/>
          <w:szCs w:val="32"/>
        </w:rPr>
        <w:t>（3）培训费支出情况：2021年培训费完成</w:t>
      </w:r>
      <w:r>
        <w:rPr>
          <w:rFonts w:hint="eastAsia" w:ascii="仿宋" w:hAnsi="仿宋" w:eastAsia="仿宋"/>
          <w:sz w:val="28"/>
          <w:szCs w:val="28"/>
          <w:lang w:val="en-US" w:eastAsia="zh-CN"/>
        </w:rPr>
        <w:t>4413.92</w:t>
      </w:r>
      <w:r>
        <w:rPr>
          <w:rFonts w:hint="eastAsia" w:ascii="仿宋" w:hAnsi="仿宋" w:eastAsia="仿宋"/>
          <w:sz w:val="32"/>
          <w:szCs w:val="32"/>
        </w:rPr>
        <w:t>元，比上年增</w:t>
      </w:r>
      <w:r>
        <w:rPr>
          <w:rFonts w:hint="eastAsia" w:ascii="仿宋" w:hAnsi="仿宋" w:eastAsia="仿宋"/>
          <w:sz w:val="32"/>
          <w:szCs w:val="32"/>
          <w:lang w:val="en-US" w:eastAsia="zh-CN"/>
        </w:rPr>
        <w:t>3194.92</w:t>
      </w:r>
      <w:r>
        <w:rPr>
          <w:rFonts w:hint="eastAsia" w:ascii="仿宋" w:hAnsi="仿宋" w:eastAsia="仿宋"/>
          <w:sz w:val="32"/>
          <w:szCs w:val="32"/>
        </w:rPr>
        <w:t>元，增加</w:t>
      </w:r>
      <w:r>
        <w:rPr>
          <w:rFonts w:hint="eastAsia" w:ascii="仿宋" w:hAnsi="仿宋" w:eastAsia="仿宋"/>
          <w:sz w:val="32"/>
          <w:szCs w:val="32"/>
          <w:lang w:val="en-US" w:eastAsia="zh-CN"/>
        </w:rPr>
        <w:t>262.09</w:t>
      </w:r>
      <w:r>
        <w:rPr>
          <w:rFonts w:hint="eastAsia" w:ascii="仿宋" w:hAnsi="仿宋" w:eastAsia="仿宋"/>
          <w:sz w:val="28"/>
          <w:szCs w:val="28"/>
        </w:rPr>
        <w:t>%，增减变化的主要原因是：严格按照上级要求压缩开支</w:t>
      </w:r>
      <w:r>
        <w:rPr>
          <w:rFonts w:hint="eastAsia" w:ascii="仿宋" w:hAnsi="仿宋" w:eastAsia="仿宋"/>
          <w:sz w:val="32"/>
          <w:szCs w:val="32"/>
        </w:rPr>
        <w:t>。</w:t>
      </w:r>
    </w:p>
    <w:p>
      <w:pPr>
        <w:spacing w:line="520" w:lineRule="exact"/>
        <w:ind w:firstLine="640"/>
        <w:rPr>
          <w:sz w:val="32"/>
          <w:szCs w:val="32"/>
        </w:rPr>
      </w:pPr>
      <w:r>
        <w:rPr>
          <w:rFonts w:hint="eastAsia" w:ascii="仿宋" w:hAnsi="仿宋" w:eastAsia="仿宋"/>
          <w:sz w:val="32"/>
          <w:szCs w:val="32"/>
        </w:rPr>
        <w:t>（4）其他对部门（单位）影响较大的支出情况。</w:t>
      </w:r>
    </w:p>
    <w:p>
      <w:pPr>
        <w:spacing w:line="520" w:lineRule="exact"/>
        <w:ind w:firstLine="640"/>
        <w:rPr>
          <w:sz w:val="32"/>
          <w:szCs w:val="32"/>
        </w:rPr>
      </w:pPr>
      <w:r>
        <w:rPr>
          <w:rFonts w:hint="eastAsia" w:ascii="仿宋" w:hAnsi="仿宋" w:eastAsia="仿宋"/>
          <w:sz w:val="32"/>
          <w:szCs w:val="32"/>
        </w:rPr>
        <w:t>（5）重点经济分类支出中存在的问题及改进措施。</w:t>
      </w:r>
    </w:p>
    <w:p>
      <w:pPr>
        <w:spacing w:line="520" w:lineRule="exact"/>
        <w:ind w:firstLine="643"/>
        <w:rPr>
          <w:sz w:val="32"/>
          <w:szCs w:val="32"/>
        </w:rPr>
      </w:pPr>
      <w:r>
        <w:rPr>
          <w:rFonts w:ascii="仿宋_GB2312" w:hAnsi="仿宋_GB2312"/>
          <w:b/>
          <w:sz w:val="32"/>
          <w:szCs w:val="32"/>
        </w:rPr>
        <w:t>4.财政拨款收入、支出分析。</w:t>
      </w:r>
      <w:r>
        <w:rPr>
          <w:rFonts w:hint="eastAsia" w:ascii="仿宋" w:hAnsi="仿宋" w:eastAsia="仿宋"/>
          <w:sz w:val="32"/>
          <w:szCs w:val="32"/>
        </w:rPr>
        <w:t>分析财政拨款收入、支出总体情况，支出要按照基本支出和项目支出分析具体构成及特点。</w:t>
      </w:r>
    </w:p>
    <w:p>
      <w:pPr>
        <w:spacing w:line="520" w:lineRule="exact"/>
        <w:ind w:firstLine="643"/>
        <w:rPr>
          <w:b/>
          <w:sz w:val="32"/>
          <w:szCs w:val="32"/>
        </w:rPr>
      </w:pPr>
      <w:r>
        <w:rPr>
          <w:rFonts w:ascii="楷体_GB2312" w:hAnsi="楷体_GB2312"/>
          <w:b/>
          <w:sz w:val="32"/>
          <w:szCs w:val="32"/>
        </w:rPr>
        <w:t>（三）年末结转和结余情况。</w:t>
      </w:r>
    </w:p>
    <w:p>
      <w:pPr>
        <w:spacing w:line="520" w:lineRule="exact"/>
        <w:ind w:firstLine="643"/>
        <w:rPr>
          <w:rFonts w:hint="eastAsia" w:ascii="仿宋" w:hAnsi="仿宋" w:eastAsia="仿宋"/>
          <w:sz w:val="32"/>
          <w:szCs w:val="32"/>
        </w:rPr>
      </w:pPr>
      <w:r>
        <w:rPr>
          <w:rFonts w:hint="eastAsia" w:ascii="仿宋" w:hAnsi="仿宋" w:eastAsia="仿宋"/>
          <w:sz w:val="32"/>
          <w:szCs w:val="32"/>
        </w:rPr>
        <w:t>2021年，本单位年末结转和结余资金</w:t>
      </w:r>
      <w:r>
        <w:rPr>
          <w:rFonts w:hint="eastAsia" w:ascii="仿宋" w:hAnsi="仿宋" w:eastAsia="仿宋"/>
          <w:sz w:val="28"/>
          <w:szCs w:val="28"/>
          <w:lang w:val="en-US" w:eastAsia="zh-CN"/>
        </w:rPr>
        <w:t>0</w:t>
      </w:r>
      <w:r>
        <w:rPr>
          <w:rFonts w:hint="eastAsia" w:ascii="仿宋" w:hAnsi="仿宋" w:eastAsia="仿宋"/>
          <w:sz w:val="32"/>
          <w:szCs w:val="32"/>
        </w:rPr>
        <w:t>元，比上年下降</w:t>
      </w:r>
      <w:r>
        <w:rPr>
          <w:rFonts w:hint="eastAsia" w:ascii="仿宋" w:hAnsi="仿宋" w:eastAsia="仿宋"/>
          <w:sz w:val="28"/>
          <w:szCs w:val="28"/>
          <w:lang w:val="en-US" w:eastAsia="zh-CN"/>
        </w:rPr>
        <w:t>100</w:t>
      </w:r>
      <w:r>
        <w:rPr>
          <w:rFonts w:hint="eastAsia" w:ascii="仿宋" w:hAnsi="仿宋" w:eastAsia="仿宋"/>
          <w:sz w:val="28"/>
          <w:szCs w:val="28"/>
        </w:rPr>
        <w:t>%，</w:t>
      </w:r>
      <w:r>
        <w:rPr>
          <w:rFonts w:hint="eastAsia" w:ascii="仿宋" w:hAnsi="仿宋" w:eastAsia="仿宋"/>
          <w:sz w:val="32"/>
          <w:szCs w:val="32"/>
        </w:rPr>
        <w:t>增减变化的主要原因是：</w:t>
      </w:r>
      <w:r>
        <w:rPr>
          <w:rFonts w:hint="eastAsia" w:ascii="仿宋" w:hAnsi="仿宋" w:eastAsia="仿宋"/>
          <w:sz w:val="32"/>
          <w:szCs w:val="32"/>
          <w:lang w:eastAsia="zh-CN"/>
        </w:rPr>
        <w:t>根据最新政策，不使用权责发生制列支，单位不存在结余资金</w:t>
      </w:r>
    </w:p>
    <w:p>
      <w:pPr>
        <w:spacing w:line="520" w:lineRule="exact"/>
        <w:ind w:firstLine="643"/>
        <w:rPr>
          <w:rFonts w:hint="eastAsia"/>
          <w:b/>
          <w:sz w:val="32"/>
          <w:szCs w:val="32"/>
        </w:rPr>
      </w:pPr>
      <w:r>
        <w:rPr>
          <w:rFonts w:ascii="楷体_GB2312" w:hAnsi="楷体_GB2312"/>
          <w:b/>
          <w:sz w:val="32"/>
          <w:szCs w:val="32"/>
        </w:rPr>
        <w:t>（四）当年预算执行中存在问题、原因及改进措施。</w:t>
      </w:r>
    </w:p>
    <w:p>
      <w:pPr>
        <w:spacing w:line="520" w:lineRule="exact"/>
        <w:ind w:firstLine="643"/>
        <w:rPr>
          <w:rFonts w:ascii="仿宋" w:hAnsi="仿宋" w:eastAsia="仿宋"/>
          <w:sz w:val="32"/>
          <w:szCs w:val="32"/>
        </w:rPr>
      </w:pPr>
      <w:r>
        <w:rPr>
          <w:b/>
          <w:sz w:val="32"/>
          <w:szCs w:val="32"/>
        </w:rPr>
        <w:t xml:space="preserve"> </w:t>
      </w:r>
      <w:r>
        <w:rPr>
          <w:rFonts w:hint="eastAsia" w:ascii="仿宋" w:hAnsi="仿宋" w:eastAsia="仿宋"/>
          <w:sz w:val="32"/>
          <w:szCs w:val="32"/>
        </w:rPr>
        <w:t>无</w:t>
      </w:r>
    </w:p>
    <w:p>
      <w:pPr>
        <w:spacing w:line="520" w:lineRule="exact"/>
        <w:ind w:firstLine="640"/>
        <w:rPr>
          <w:rFonts w:hint="eastAsia"/>
          <w:b/>
          <w:sz w:val="32"/>
          <w:szCs w:val="32"/>
        </w:rPr>
      </w:pPr>
      <w:r>
        <w:rPr>
          <w:rFonts w:hint="eastAsia" w:ascii="黑体" w:hAnsi="黑体" w:eastAsia="黑体"/>
          <w:sz w:val="32"/>
          <w:szCs w:val="32"/>
        </w:rPr>
        <w:t>三、</w:t>
      </w:r>
      <w:r>
        <w:rPr>
          <w:rFonts w:ascii="楷体_GB2312" w:hAnsi="楷体_GB2312"/>
          <w:b/>
          <w:sz w:val="32"/>
          <w:szCs w:val="32"/>
        </w:rPr>
        <w:t>绩效目标完成情况。</w:t>
      </w:r>
    </w:p>
    <w:p>
      <w:pPr>
        <w:spacing w:line="520" w:lineRule="exact"/>
        <w:ind w:firstLine="640"/>
        <w:rPr>
          <w:rFonts w:ascii="仿宋_GB2312" w:hAnsi="仿宋_GB2312"/>
          <w:sz w:val="32"/>
          <w:szCs w:val="32"/>
        </w:rPr>
      </w:pPr>
      <w:r>
        <w:rPr>
          <w:rFonts w:ascii="仿宋_GB2312" w:hAnsi="仿宋_GB2312"/>
          <w:sz w:val="32"/>
          <w:szCs w:val="32"/>
        </w:rPr>
        <w:t>1.概述项目绩效目标完成情况。</w:t>
      </w:r>
    </w:p>
    <w:p>
      <w:pPr>
        <w:spacing w:line="520" w:lineRule="exact"/>
        <w:ind w:firstLine="640"/>
        <w:rPr>
          <w:rFonts w:ascii="仿宋_GB2312" w:hAnsi="仿宋_GB2312"/>
          <w:sz w:val="32"/>
          <w:szCs w:val="32"/>
        </w:rPr>
      </w:pPr>
      <w:r>
        <w:rPr>
          <w:rFonts w:hint="eastAsia" w:ascii="仿宋" w:hAnsi="仿宋" w:eastAsia="仿宋"/>
          <w:sz w:val="32"/>
          <w:szCs w:val="32"/>
        </w:rPr>
        <w:t>根据市财政局要求，我中心以绩效评估为契机，认真对照评估指标，按照年度工作计划扎实推进2021年度财政支出绩效自评工作。</w:t>
      </w:r>
    </w:p>
    <w:p>
      <w:pPr>
        <w:spacing w:line="520" w:lineRule="exact"/>
        <w:ind w:firstLine="640"/>
        <w:rPr>
          <w:sz w:val="32"/>
          <w:szCs w:val="32"/>
        </w:rPr>
      </w:pPr>
      <w:r>
        <w:rPr>
          <w:rFonts w:ascii="仿宋_GB2312" w:hAnsi="仿宋_GB2312"/>
          <w:sz w:val="32"/>
          <w:szCs w:val="32"/>
        </w:rPr>
        <w:t>2.概述本单位整体支出绩效目标实现情况（如有）。</w:t>
      </w:r>
    </w:p>
    <w:p>
      <w:pPr>
        <w:spacing w:line="520" w:lineRule="exact"/>
        <w:ind w:firstLine="640"/>
        <w:rPr>
          <w:sz w:val="32"/>
          <w:szCs w:val="32"/>
        </w:rPr>
      </w:pPr>
      <w:r>
        <w:rPr>
          <w:rFonts w:hint="eastAsia" w:ascii="仿宋" w:hAnsi="仿宋" w:eastAsia="仿宋"/>
          <w:sz w:val="32"/>
          <w:szCs w:val="32"/>
        </w:rPr>
        <w:t>2021年我中心全体干部职工积极履职、扎实工作，较好完成了全年工作目标。</w:t>
      </w:r>
    </w:p>
    <w:p>
      <w:pPr>
        <w:spacing w:line="520" w:lineRule="exact"/>
        <w:ind w:firstLine="640"/>
        <w:rPr>
          <w:sz w:val="32"/>
          <w:szCs w:val="32"/>
        </w:rPr>
      </w:pPr>
      <w:r>
        <w:rPr>
          <w:rFonts w:hint="eastAsia" w:ascii="黑体" w:hAnsi="黑体" w:eastAsia="黑体"/>
          <w:sz w:val="32"/>
          <w:szCs w:val="32"/>
        </w:rPr>
        <w:t>四、本年度部门决算等财务工作开展情况</w:t>
      </w:r>
    </w:p>
    <w:p>
      <w:pPr>
        <w:spacing w:line="520" w:lineRule="exact"/>
        <w:ind w:firstLine="640"/>
        <w:rPr>
          <w:rFonts w:ascii="仿宋" w:hAnsi="仿宋" w:eastAsia="仿宋"/>
          <w:sz w:val="32"/>
          <w:szCs w:val="32"/>
        </w:rPr>
      </w:pPr>
      <w:r>
        <w:rPr>
          <w:rFonts w:hint="eastAsia" w:ascii="仿宋" w:hAnsi="仿宋" w:eastAsia="仿宋"/>
          <w:sz w:val="32"/>
          <w:szCs w:val="32"/>
        </w:rPr>
        <w:t>（一）本部门（单位）财务管理、决算组织、编报、审核情况。</w:t>
      </w:r>
    </w:p>
    <w:p>
      <w:pPr>
        <w:spacing w:line="480" w:lineRule="atLeast"/>
        <w:ind w:firstLine="560"/>
        <w:textAlignment w:val="center"/>
        <w:rPr>
          <w:rFonts w:hint="eastAsia" w:ascii="仿宋" w:hAnsi="仿宋" w:eastAsia="仿宋"/>
          <w:sz w:val="32"/>
          <w:szCs w:val="32"/>
        </w:rPr>
      </w:pPr>
      <w:r>
        <w:rPr>
          <w:rFonts w:hint="eastAsia" w:ascii="仿宋" w:hAnsi="仿宋" w:eastAsia="仿宋"/>
          <w:sz w:val="32"/>
          <w:szCs w:val="32"/>
        </w:rPr>
        <w:t>我单位的财务管理、绩效管理、决算组织、编报、审核都严格按照财经纪律还严格把关，严格做到专款专用，不占用，不挪用。</w:t>
      </w:r>
      <w:r>
        <w:rPr>
          <w:rFonts w:ascii="仿宋_GB2312" w:hAnsi="仿宋_GB2312"/>
          <w:sz w:val="32"/>
          <w:szCs w:val="32"/>
        </w:rPr>
        <w:t>实行统收统支、集中使用、厉行节约、民主理财，由中心主任、分管副主任会审联签，所有开支坚持先申报、后审批、再开支的原则，当月开支、当月申报、当月结清。严格执行《会计法》，财务人员必须严于律己，忠于职守，秉公办理，严格按财务制度理财，对违反规定的开支和票据，财务人员有权拒绝报销。</w:t>
      </w:r>
    </w:p>
    <w:p>
      <w:pPr>
        <w:numPr>
          <w:ilvl w:val="0"/>
          <w:numId w:val="1"/>
        </w:numPr>
        <w:spacing w:line="520" w:lineRule="exact"/>
        <w:ind w:firstLine="640"/>
        <w:rPr>
          <w:rFonts w:hint="eastAsia" w:ascii="仿宋_GB2312"/>
          <w:sz w:val="32"/>
          <w:szCs w:val="32"/>
        </w:rPr>
      </w:pPr>
      <w:r>
        <w:rPr>
          <w:rFonts w:hint="eastAsia" w:ascii="仿宋" w:hAnsi="仿宋" w:eastAsia="仿宋"/>
          <w:sz w:val="32"/>
          <w:szCs w:val="32"/>
        </w:rPr>
        <w:t>本部门（单位）决算公开工作、主管部门对所属单位按规定批复决算工作开展情况。</w:t>
      </w:r>
    </w:p>
    <w:p>
      <w:pPr>
        <w:spacing w:line="520" w:lineRule="exact"/>
        <w:rPr>
          <w:rFonts w:ascii="仿宋_GB2312"/>
          <w:sz w:val="32"/>
          <w:szCs w:val="32"/>
        </w:rPr>
      </w:pPr>
      <w:r>
        <w:rPr>
          <w:rFonts w:hint="eastAsia" w:ascii="仿宋" w:hAnsi="仿宋" w:eastAsia="仿宋"/>
          <w:sz w:val="32"/>
          <w:szCs w:val="32"/>
        </w:rPr>
        <w:t xml:space="preserve">  </w:t>
      </w:r>
      <w:r>
        <w:rPr>
          <w:rFonts w:ascii="仿宋_GB2312" w:hAnsi="仿宋_GB2312"/>
          <w:sz w:val="32"/>
          <w:szCs w:val="32"/>
        </w:rPr>
        <w:t>本次决算编报部门为我中心财务部门，审核人为中心主任。本部门（单位）决算公开工作、主管部门对所属单位按规定批复决算工作开展情况我中心对决算将依规公开。</w:t>
      </w:r>
    </w:p>
    <w:p>
      <w:pPr>
        <w:spacing w:line="520" w:lineRule="exact"/>
        <w:rPr>
          <w:rFonts w:ascii="仿宋" w:hAnsi="仿宋" w:eastAsia="仿宋"/>
          <w:sz w:val="32"/>
          <w:szCs w:val="32"/>
        </w:rPr>
      </w:pPr>
      <w:r>
        <w:rPr>
          <w:rFonts w:hint="eastAsia" w:ascii="仿宋" w:hAnsi="仿宋" w:eastAsia="仿宋"/>
          <w:sz w:val="32"/>
          <w:szCs w:val="32"/>
        </w:rPr>
        <w:t xml:space="preserve"> </w:t>
      </w:r>
    </w:p>
    <w:p>
      <w:pPr>
        <w:numPr>
          <w:ilvl w:val="0"/>
          <w:numId w:val="1"/>
        </w:numPr>
        <w:spacing w:line="520" w:lineRule="exact"/>
        <w:ind w:firstLine="640"/>
        <w:rPr>
          <w:rFonts w:hint="eastAsia" w:ascii="仿宋" w:hAnsi="仿宋" w:eastAsia="仿宋"/>
          <w:sz w:val="32"/>
          <w:szCs w:val="32"/>
        </w:rPr>
      </w:pPr>
      <w:r>
        <w:rPr>
          <w:rFonts w:hint="eastAsia" w:ascii="仿宋" w:hAnsi="仿宋" w:eastAsia="仿宋"/>
          <w:sz w:val="32"/>
          <w:szCs w:val="32"/>
        </w:rPr>
        <w:t>对部门（单位）决算管理及报表设计的意见建议。</w:t>
      </w:r>
    </w:p>
    <w:p>
      <w:pPr>
        <w:spacing w:line="520" w:lineRule="exact"/>
        <w:ind w:left="640"/>
        <w:rPr>
          <w:rFonts w:hint="eastAsia" w:ascii="仿宋" w:hAnsi="仿宋" w:eastAsia="仿宋"/>
          <w:sz w:val="32"/>
          <w:szCs w:val="32"/>
        </w:rPr>
      </w:pPr>
      <w:r>
        <w:rPr>
          <w:rFonts w:hint="eastAsia" w:ascii="仿宋" w:hAnsi="仿宋" w:eastAsia="仿宋"/>
          <w:sz w:val="32"/>
          <w:szCs w:val="32"/>
        </w:rPr>
        <w:t>无</w:t>
      </w:r>
    </w:p>
    <w:p>
      <w:pPr>
        <w:numPr>
          <w:ilvl w:val="0"/>
          <w:numId w:val="1"/>
        </w:numPr>
        <w:spacing w:line="520" w:lineRule="exact"/>
        <w:ind w:firstLine="640"/>
        <w:rPr>
          <w:rFonts w:hint="eastAsia" w:ascii="仿宋" w:hAnsi="仿宋" w:eastAsia="仿宋"/>
          <w:sz w:val="32"/>
          <w:szCs w:val="32"/>
        </w:rPr>
      </w:pPr>
      <w:r>
        <w:rPr>
          <w:rFonts w:hint="eastAsia" w:ascii="仿宋" w:hAnsi="仿宋" w:eastAsia="仿宋"/>
          <w:sz w:val="32"/>
          <w:szCs w:val="32"/>
        </w:rPr>
        <w:t>对加强部门决算数据分析利用工作的建议。</w:t>
      </w:r>
    </w:p>
    <w:p>
      <w:pPr>
        <w:spacing w:line="520" w:lineRule="exact"/>
        <w:ind w:left="640"/>
        <w:rPr>
          <w:rFonts w:hint="eastAsia" w:ascii="仿宋" w:hAnsi="仿宋" w:eastAsia="仿宋"/>
          <w:sz w:val="32"/>
          <w:szCs w:val="32"/>
        </w:rPr>
      </w:pPr>
      <w:r>
        <w:rPr>
          <w:rFonts w:hint="eastAsia" w:ascii="仿宋" w:hAnsi="仿宋" w:eastAsia="仿宋"/>
          <w:sz w:val="32"/>
          <w:szCs w:val="32"/>
        </w:rPr>
        <w:t>无</w:t>
      </w:r>
    </w:p>
    <w:p>
      <w:pPr>
        <w:jc w:val="left"/>
        <w:rPr>
          <w:rFonts w:hint="eastAsia"/>
          <w:sz w:val="32"/>
          <w:szCs w:val="32"/>
        </w:rPr>
      </w:pPr>
      <w:r>
        <w:rPr>
          <w:rFonts w:hint="eastAsia" w:ascii="黑体" w:hAnsi="黑体" w:eastAsia="黑体"/>
          <w:sz w:val="32"/>
          <w:szCs w:val="32"/>
        </w:rPr>
        <w:t xml:space="preserve">    注：收入支出预算执行情况分析可参考部门决算分析评价表（见软件查询模板）及行政事业单位财务分析指标（附后）。</w:t>
      </w:r>
    </w:p>
    <w:p>
      <w:r>
        <w:t xml:space="preserve"> </w:t>
      </w:r>
    </w:p>
    <w:p>
      <w:pPr>
        <w:jc w:val="left"/>
        <w:rPr>
          <w:rFonts w:ascii="宋体" w:hAnsi="宋体"/>
          <w:kern w:val="0"/>
          <w:sz w:val="18"/>
          <w:szCs w:val="18"/>
        </w:rPr>
      </w:pPr>
      <w:r>
        <w:rPr>
          <w:rFonts w:hint="eastAsia" w:ascii="宋体" w:hAnsi="宋体"/>
          <w:kern w:val="0"/>
          <w:sz w:val="18"/>
          <w:szCs w:val="18"/>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A58F0"/>
    <w:multiLevelType w:val="multilevel"/>
    <w:tmpl w:val="1B6A58F0"/>
    <w:lvl w:ilvl="0" w:tentative="0">
      <w:start w:val="2"/>
      <w:numFmt w:val="chineseCounting"/>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396"/>
    <w:rsid w:val="00032396"/>
    <w:rsid w:val="00CC350B"/>
    <w:rsid w:val="4DAF7F53"/>
    <w:rsid w:val="604A5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552</Words>
  <Characters>3149</Characters>
  <Lines>26</Lines>
  <Paragraphs>7</Paragraphs>
  <TotalTime>3</TotalTime>
  <ScaleCrop>false</ScaleCrop>
  <LinksUpToDate>false</LinksUpToDate>
  <CharactersWithSpaces>3694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2022-02-22T02:29:00Z</dcterms:created>
  <dc:creator>admin</dc:creator>
  <cp:lastModifiedBy>admin</cp:lastModifiedBy>
  <dcterms:modified xsi:type="dcterms:W3CDTF">2022-02-23T01:43:10Z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6B9D553FE8C64C2DBC4E77BCA1A81D75</vt:lpwstr>
  </property>
</Properties>
</file>