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rPr>
      </w:pPr>
      <w:r>
        <w:rPr>
          <w:rFonts w:hint="eastAsia" w:ascii="黑体" w:hAnsi="黑体" w:eastAsia="黑体" w:cs="黑体"/>
          <w:sz w:val="32"/>
          <w:szCs w:val="32"/>
        </w:rPr>
        <w:t>附件1</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rPr>
          <w:rFonts w:hint="eastAsia" w:ascii="方正仿宋_GB2312" w:hAnsi="方正仿宋_GB2312" w:eastAsia="方正仿宋_GB2312" w:cs="方正仿宋_GB2312"/>
          <w:sz w:val="32"/>
          <w:szCs w:val="32"/>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沅江市人社局普法责任清单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rPr>
          <w:rFonts w:hint="eastAsia" w:ascii="方正仿宋_GB2312" w:hAnsi="方正仿宋_GB2312" w:eastAsia="方正仿宋_GB2312" w:cs="方正仿宋_GB2312"/>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一、共性清单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t>突出学习宣传贯彻习近平法治思想，持续深入开展宪法宣传教育，深入开展民法典的宣传普及，深入宣传促进高质量发展、助推“三高四新”战略实施相关的法律法规，深入宣传与社会治理现代化密切相关的法律法规，深入学习宣传与本部门职责、管理、执法和服务相关的法律法规，深入学习宣传党内法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黑体" w:hAnsi="黑体" w:eastAsia="黑体" w:cs="黑体"/>
          <w:sz w:val="32"/>
          <w:szCs w:val="32"/>
        </w:rPr>
      </w:pPr>
      <w:r>
        <w:rPr>
          <w:rFonts w:hint="eastAsia" w:ascii="黑体" w:hAnsi="黑体" w:eastAsia="黑体" w:cs="黑体"/>
          <w:sz w:val="32"/>
          <w:szCs w:val="32"/>
        </w:rPr>
        <w:t>二、个性清单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textAlignment w:val="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市</w:t>
      </w:r>
      <w:r>
        <w:rPr>
          <w:rFonts w:hint="eastAsia" w:ascii="方正仿宋_GB2312" w:hAnsi="方正仿宋_GB2312" w:eastAsia="方正仿宋_GB2312" w:cs="方正仿宋_GB2312"/>
          <w:sz w:val="32"/>
          <w:szCs w:val="32"/>
        </w:rPr>
        <w:t>人社局：重点宣传普及劳动法、劳动合同法、就业促进法、社会保险法、职业教育法、劳动争议调解仲裁法、工伤保险条例、失业保险条例、劳动保障监察条例、湖南省职业教育条例、人力资源市场暂行条例、事业单位人事管理条例、职工带薪年休假条例、保障农民工工资支付条例、湖南省实施《中华人民共和国就业促进法》办法等法律法规。</w:t>
      </w:r>
    </w:p>
    <w:p>
      <w:pPr>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rPr>
        <w:br w:type="page"/>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rPr>
          <w:rFonts w:hint="eastAsia" w:ascii="黑体" w:hAnsi="黑体" w:eastAsia="黑体" w:cs="黑体"/>
          <w:sz w:val="32"/>
          <w:szCs w:val="32"/>
        </w:rPr>
      </w:pPr>
      <w:r>
        <w:rPr>
          <w:rFonts w:hint="eastAsia" w:ascii="黑体" w:hAnsi="黑体" w:eastAsia="黑体" w:cs="黑体"/>
          <w:sz w:val="32"/>
          <w:szCs w:val="32"/>
        </w:rPr>
        <w:t>附件2</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rPr>
          <w:rFonts w:hint="eastAsia" w:ascii="方正仿宋_GB2312" w:hAnsi="方正仿宋_GB2312" w:eastAsia="方正仿宋_GB2312" w:cs="方正仿宋_GB2312"/>
          <w:sz w:val="32"/>
          <w:szCs w:val="32"/>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沅江市人社局</w:t>
      </w:r>
      <w:bookmarkStart w:id="0" w:name="_GoBack"/>
      <w:bookmarkEnd w:id="0"/>
      <w:r>
        <w:rPr>
          <w:rFonts w:hint="eastAsia" w:ascii="方正小标宋简体" w:hAnsi="方正小标宋简体" w:eastAsia="方正小标宋简体" w:cs="方正小标宋简体"/>
          <w:sz w:val="44"/>
          <w:szCs w:val="44"/>
          <w:lang w:val="en-US" w:eastAsia="zh-CN"/>
        </w:rPr>
        <w:t>2022年度</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普法重点任务清单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rPr>
          <w:rFonts w:hint="eastAsia" w:ascii="方正仿宋_GB2312" w:hAnsi="方正仿宋_GB2312" w:eastAsia="方正仿宋_GB2312" w:cs="方正仿宋_GB2312"/>
          <w:sz w:val="32"/>
          <w:szCs w:val="32"/>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rPr>
          <w:rFonts w:hint="eastAsia" w:ascii="黑体" w:hAnsi="黑体" w:eastAsia="黑体" w:cs="黑体"/>
          <w:sz w:val="32"/>
          <w:szCs w:val="32"/>
        </w:rPr>
      </w:pPr>
      <w:r>
        <w:rPr>
          <w:rFonts w:hint="eastAsia" w:ascii="黑体" w:hAnsi="黑体" w:eastAsia="黑体" w:cs="黑体"/>
          <w:spacing w:val="0"/>
          <w:sz w:val="32"/>
          <w:szCs w:val="32"/>
        </w:rPr>
        <w:t>一、共性指标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pacing w:val="0"/>
          <w:sz w:val="32"/>
          <w:szCs w:val="32"/>
        </w:rPr>
        <w:t>1.深入学习宣传习近平法治思想，将相关内容纳入年内党委（党组）中心组集中学法内容和本单位、本系统法治培训内容，开展宣讲不少于1次。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pacing w:val="0"/>
          <w:sz w:val="32"/>
          <w:szCs w:val="32"/>
        </w:rPr>
        <w:t>2.突出宣传宪法，开展宪法进机关活动，组织系统干部开展日常宪法学习宣传，集中组织好本系统“宪法宣传周”活动。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pacing w:val="0"/>
          <w:sz w:val="32"/>
          <w:szCs w:val="32"/>
        </w:rPr>
        <w:t>3.落实党委（党组）理论学习中心组学法制度，年内组织学法不少于2次。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16" w:firstLineChars="200"/>
        <w:jc w:val="both"/>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pacing w:val="-6"/>
          <w:sz w:val="32"/>
          <w:szCs w:val="32"/>
        </w:rPr>
        <w:t>4.落实领导干部年终述法制度，在年度述职中加入述法内容。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pacing w:val="0"/>
          <w:sz w:val="32"/>
          <w:szCs w:val="32"/>
        </w:rPr>
        <w:t>5.健全完善国家工作人员日常学法制度、法治培训制度、学法用法考核制度，年内举办法治专题培训班或法治学习讲座不少于1次。组织做好本单位工作人员网上学法，年内课时达标率100%，应考人员参考率100%，合格率100%以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pacing w:val="0"/>
          <w:sz w:val="32"/>
          <w:szCs w:val="32"/>
        </w:rPr>
        <w:t>6.落实国家工作人员旁听庭审制度，组织网上集中观看或是现场集中旁听庭审，年内不少于1次。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pacing w:val="0"/>
          <w:sz w:val="32"/>
          <w:szCs w:val="32"/>
        </w:rPr>
        <w:t>7.在部门单位门户网站、自办刊物、官方微博、微信公众号开辟法治宣传专栏（专题），设置“以案释法”栏目，定期发布普法宣传内容和“以案释法”案例，年内报送不少于3个典型案例。</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pacing w:val="0"/>
          <w:sz w:val="32"/>
          <w:szCs w:val="32"/>
        </w:rPr>
        <w:t>8.有乡村振兴联系点的单位，结合乡村振兴联系点打造本单位普法联系点，有针对性地宣传普及本部门与群众生产生活和乡村治理密切相关的法律法规，年内开展“送法下乡”活动不少于1次。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pacing w:val="0"/>
          <w:sz w:val="32"/>
          <w:szCs w:val="32"/>
        </w:rPr>
        <w:t>9.认真贯彻落实</w:t>
      </w:r>
      <w:r>
        <w:rPr>
          <w:rFonts w:hint="eastAsia" w:ascii="方正仿宋_GB2312" w:hAnsi="方正仿宋_GB2312" w:eastAsia="方正仿宋_GB2312" w:cs="方正仿宋_GB2312"/>
          <w:spacing w:val="0"/>
          <w:sz w:val="32"/>
          <w:szCs w:val="32"/>
          <w:lang w:eastAsia="zh-CN"/>
        </w:rPr>
        <w:t>市</w:t>
      </w:r>
      <w:r>
        <w:rPr>
          <w:rFonts w:hint="eastAsia" w:ascii="方正仿宋_GB2312" w:hAnsi="方正仿宋_GB2312" w:eastAsia="方正仿宋_GB2312" w:cs="方正仿宋_GB2312"/>
          <w:spacing w:val="0"/>
          <w:sz w:val="32"/>
          <w:szCs w:val="32"/>
        </w:rPr>
        <w:t>“八五”普法规划，制定年度任务清单并抓好组织实施。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pacing w:val="0"/>
          <w:sz w:val="32"/>
          <w:szCs w:val="32"/>
        </w:rPr>
        <w:t>二、个性指标</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eastAsia="zh-CN"/>
        </w:rPr>
        <w:t>市</w:t>
      </w:r>
      <w:r>
        <w:rPr>
          <w:rFonts w:hint="eastAsia" w:ascii="方正仿宋_GB2312" w:hAnsi="方正仿宋_GB2312" w:eastAsia="方正仿宋_GB2312" w:cs="方正仿宋_GB2312"/>
          <w:sz w:val="32"/>
          <w:szCs w:val="32"/>
        </w:rPr>
        <w:t>人社局</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pacing w:val="0"/>
          <w:sz w:val="32"/>
          <w:szCs w:val="32"/>
        </w:rPr>
        <w:t>1.把普法宣传融入社会保险各项业务经办工作中，对参保单位、参保群众等进行社会保险政策法规宣传教育。</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pacing w:val="0"/>
          <w:sz w:val="32"/>
          <w:szCs w:val="32"/>
        </w:rPr>
        <w:t>2.将普法宣传贯穿于劳动保障执法全过程，广泛宣传劳动保障法律法规。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pacing w:val="0"/>
          <w:sz w:val="32"/>
          <w:szCs w:val="32"/>
        </w:rPr>
        <w:t>3.在就业援助月、春风行动、民营企业招聘周、高校毕业生就业服务月等活动中，按计划开展就业创业政策法规宣传活动。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both"/>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pacing w:val="0"/>
          <w:sz w:val="32"/>
          <w:szCs w:val="32"/>
        </w:rPr>
        <w:t>4.开展《关于切实加强社会保险基金监管工作的意见》学习宣讲活动。在10月开展社会保险基金风险专题“警示教育月”活动。</w:t>
      </w:r>
    </w:p>
    <w:p>
      <w:pPr>
        <w:keepNext w:val="0"/>
        <w:keepLines w:val="0"/>
        <w:pageBreakBefore w:val="0"/>
        <w:widowControl w:val="0"/>
        <w:kinsoku/>
        <w:wordWrap/>
        <w:overflowPunct/>
        <w:topLinePunct w:val="0"/>
        <w:autoSpaceDE/>
        <w:autoSpaceDN/>
        <w:bidi w:val="0"/>
        <w:adjustRightInd/>
        <w:snapToGrid/>
        <w:ind w:firstLine="0" w:firstLineChars="0"/>
        <w:textAlignment w:val="auto"/>
        <w:rPr>
          <w:rFonts w:hint="eastAsia" w:ascii="方正仿宋_GB2312" w:hAnsi="方正仿宋_GB2312" w:eastAsia="方正仿宋_GB2312" w:cs="方正仿宋_GB2312"/>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3000509000000000000"/>
    <w:charset w:val="86"/>
    <w:family w:val="auto"/>
    <w:pitch w:val="default"/>
    <w:sig w:usb0="00000001" w:usb1="080E0000" w:usb2="00000000" w:usb3="00000000" w:csb0="00040000" w:csb1="00000000"/>
  </w:font>
  <w:font w:name="方正仿宋_GB2312">
    <w:altName w:val="仿宋"/>
    <w:panose1 w:val="02000000000000000000"/>
    <w:charset w:val="86"/>
    <w:family w:val="auto"/>
    <w:pitch w:val="default"/>
    <w:sig w:usb0="00000000" w:usb1="00000000" w:usb2="00000012"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1NjcxZGYyYThiOTE0ZWQ3MmZmNmVlZTIxNjA0NmUifQ=="/>
  </w:docVars>
  <w:rsids>
    <w:rsidRoot w:val="270F2E9C"/>
    <w:rsid w:val="270F2E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paragraph" w:styleId="3">
    <w:name w:val="Body Text First Indent"/>
    <w:qFormat/>
    <w:uiPriority w:val="0"/>
    <w:pPr>
      <w:widowControl w:val="0"/>
      <w:spacing w:after="120" w:line="630" w:lineRule="exact"/>
      <w:ind w:firstLine="420" w:firstLineChars="100"/>
      <w:jc w:val="both"/>
      <w:textAlignment w:val="bottom"/>
    </w:pPr>
    <w:rPr>
      <w:rFonts w:ascii="Times New Roman" w:hAnsi="Times New Roman" w:eastAsia="方正仿宋简体" w:cs="Times New Roman"/>
      <w:spacing w:val="6"/>
      <w:kern w:val="2"/>
      <w:sz w:val="32"/>
      <w:szCs w:val="32"/>
      <w:lang w:val="en-US" w:eastAsia="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2022-11-02T03:42:00Z</dcterms:created>
  <dc:creator>Yu 果</dc:creator>
  <cp:lastModifiedBy>Yu 果</cp:lastModifiedBy>
  <dcterms:modified xsi:type="dcterms:W3CDTF">2022-11-02T03:43:53Z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B4757391D2B84D9297C88A84798AE816</vt:lpwstr>
  </property>
</Properties>
</file>