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sz w:val="56"/>
          <w:szCs w:val="56"/>
        </w:rPr>
      </w:pPr>
    </w:p>
    <w:p>
      <w:pPr>
        <w:pStyle w:val="12"/>
        <w:jc w:val="center"/>
        <w:rPr>
          <w:sz w:val="56"/>
          <w:szCs w:val="56"/>
        </w:rPr>
      </w:pPr>
    </w:p>
    <w:p>
      <w:pPr>
        <w:pStyle w:val="12"/>
        <w:jc w:val="center"/>
        <w:rPr>
          <w:sz w:val="84"/>
          <w:szCs w:val="84"/>
        </w:rPr>
      </w:pPr>
    </w:p>
    <w:p>
      <w:pPr>
        <w:pStyle w:val="12"/>
        <w:jc w:val="center"/>
        <w:rPr>
          <w:sz w:val="84"/>
          <w:szCs w:val="84"/>
        </w:rPr>
      </w:pPr>
    </w:p>
    <w:p>
      <w:pPr>
        <w:pStyle w:val="12"/>
        <w:jc w:val="center"/>
        <w:rPr>
          <w:sz w:val="84"/>
          <w:szCs w:val="84"/>
        </w:rPr>
      </w:pPr>
      <w:r>
        <w:rPr>
          <w:rFonts w:hint="eastAsia"/>
          <w:sz w:val="84"/>
          <w:szCs w:val="84"/>
        </w:rPr>
        <w:t>202</w:t>
      </w:r>
      <w:r>
        <w:rPr>
          <w:rFonts w:hint="eastAsia"/>
          <w:sz w:val="84"/>
          <w:szCs w:val="84"/>
          <w:lang w:val="en-US" w:eastAsia="zh-CN"/>
        </w:rPr>
        <w:t>1</w:t>
      </w:r>
      <w:r>
        <w:rPr>
          <w:rFonts w:hint="eastAsia"/>
          <w:sz w:val="84"/>
          <w:szCs w:val="84"/>
        </w:rPr>
        <w:t>年度</w:t>
      </w:r>
    </w:p>
    <w:p>
      <w:pPr>
        <w:pStyle w:val="12"/>
        <w:jc w:val="center"/>
        <w:rPr>
          <w:sz w:val="84"/>
          <w:szCs w:val="84"/>
        </w:rPr>
      </w:pPr>
      <w:r>
        <w:rPr>
          <w:rFonts w:hint="eastAsia"/>
          <w:sz w:val="84"/>
          <w:szCs w:val="84"/>
          <w:lang w:eastAsia="zh-CN"/>
        </w:rPr>
        <w:t>沅江市医疗保障局</w:t>
      </w:r>
      <w:r>
        <w:rPr>
          <w:rFonts w:hint="eastAsia"/>
          <w:sz w:val="84"/>
          <w:szCs w:val="84"/>
        </w:rPr>
        <w:t>部门决算</w:t>
      </w: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32"/>
          <w:szCs w:val="32"/>
        </w:rPr>
      </w:pPr>
    </w:p>
    <w:p>
      <w:pPr>
        <w:pStyle w:val="12"/>
        <w:jc w:val="center"/>
        <w:rPr>
          <w:sz w:val="32"/>
          <w:szCs w:val="32"/>
        </w:rPr>
      </w:pPr>
    </w:p>
    <w:p>
      <w:pPr>
        <w:pStyle w:val="12"/>
        <w:jc w:val="center"/>
        <w:rPr>
          <w:sz w:val="32"/>
          <w:szCs w:val="32"/>
        </w:rPr>
      </w:pPr>
    </w:p>
    <w:p>
      <w:pPr>
        <w:pStyle w:val="12"/>
        <w:jc w:val="center"/>
        <w:rPr>
          <w:sz w:val="32"/>
          <w:szCs w:val="32"/>
        </w:rPr>
      </w:pPr>
    </w:p>
    <w:p>
      <w:pPr>
        <w:pStyle w:val="12"/>
        <w:jc w:val="center"/>
        <w:rPr>
          <w:sz w:val="32"/>
          <w:szCs w:val="32"/>
        </w:rPr>
      </w:pPr>
    </w:p>
    <w:p>
      <w:pPr>
        <w:pStyle w:val="12"/>
        <w:jc w:val="center"/>
        <w:rPr>
          <w:sz w:val="32"/>
          <w:szCs w:val="32"/>
        </w:rPr>
      </w:pPr>
    </w:p>
    <w:p>
      <w:pPr>
        <w:pStyle w:val="12"/>
        <w:spacing w:line="540" w:lineRule="exact"/>
        <w:jc w:val="center"/>
        <w:rPr>
          <w:sz w:val="56"/>
          <w:szCs w:val="56"/>
        </w:rPr>
      </w:pPr>
    </w:p>
    <w:p>
      <w:pPr>
        <w:pStyle w:val="12"/>
        <w:spacing w:line="500" w:lineRule="exact"/>
        <w:jc w:val="both"/>
        <w:rPr>
          <w:b/>
          <w:sz w:val="36"/>
          <w:szCs w:val="28"/>
        </w:rPr>
      </w:pPr>
    </w:p>
    <w:p>
      <w:pPr>
        <w:pStyle w:val="12"/>
        <w:spacing w:line="500" w:lineRule="exact"/>
        <w:jc w:val="center"/>
        <w:rPr>
          <w:b/>
          <w:sz w:val="36"/>
          <w:szCs w:val="28"/>
        </w:rPr>
      </w:pPr>
      <w:r>
        <w:rPr>
          <w:rFonts w:hint="eastAsia"/>
          <w:b/>
          <w:sz w:val="36"/>
          <w:szCs w:val="28"/>
        </w:rPr>
        <w:t>目录</w:t>
      </w:r>
    </w:p>
    <w:p>
      <w:pPr>
        <w:pStyle w:val="12"/>
        <w:spacing w:line="500" w:lineRule="exact"/>
        <w:ind w:firstLine="562" w:firstLineChars="200"/>
        <w:rPr>
          <w:rFonts w:ascii="仿宋_GB2312" w:hAnsi="仿宋_GB2312" w:cs="仿宋_GB2312"/>
          <w:b/>
          <w:sz w:val="28"/>
          <w:szCs w:val="28"/>
        </w:rPr>
      </w:pPr>
      <w:r>
        <w:rPr>
          <w:rFonts w:hint="eastAsia"/>
          <w:b/>
          <w:sz w:val="28"/>
          <w:szCs w:val="28"/>
        </w:rPr>
        <w:t>第一部分</w:t>
      </w:r>
      <w:r>
        <w:rPr>
          <w:rFonts w:hint="eastAsia"/>
          <w:b/>
          <w:sz w:val="28"/>
          <w:szCs w:val="28"/>
          <w:lang w:val="en-US" w:eastAsia="zh-CN"/>
        </w:rPr>
        <w:t xml:space="preserve">  </w:t>
      </w:r>
      <w:r>
        <w:rPr>
          <w:rFonts w:hint="eastAsia"/>
          <w:b/>
          <w:sz w:val="28"/>
          <w:szCs w:val="28"/>
          <w:lang w:eastAsia="zh-CN"/>
        </w:rPr>
        <w:t>沅江市医疗保障局</w:t>
      </w:r>
      <w:r>
        <w:rPr>
          <w:rFonts w:hint="eastAsia"/>
          <w:b/>
          <w:sz w:val="28"/>
          <w:szCs w:val="28"/>
        </w:rPr>
        <w:t>概况</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2"/>
        <w:spacing w:line="500" w:lineRule="exact"/>
        <w:ind w:firstLine="562" w:firstLineChars="200"/>
        <w:rPr>
          <w:rFonts w:ascii="仿宋_GB2312" w:hAnsi="仿宋_GB2312" w:cs="仿宋_GB2312"/>
          <w:b/>
          <w:sz w:val="28"/>
          <w:szCs w:val="28"/>
        </w:rPr>
      </w:pPr>
      <w:r>
        <w:rPr>
          <w:rFonts w:hint="eastAsia" w:hAnsi="仿宋_GB2312"/>
          <w:b/>
          <w:sz w:val="28"/>
          <w:szCs w:val="28"/>
        </w:rPr>
        <w:t>第二部分</w:t>
      </w:r>
      <w:r>
        <w:rPr>
          <w:rFonts w:hint="eastAsia" w:hAnsi="仿宋_GB2312"/>
          <w:b/>
          <w:sz w:val="28"/>
          <w:szCs w:val="28"/>
          <w:lang w:val="en-US" w:eastAsia="zh-CN"/>
        </w:rPr>
        <w:t xml:space="preserve">  沅江市医疗保障局2021</w:t>
      </w:r>
      <w:r>
        <w:rPr>
          <w:rFonts w:hint="eastAsia" w:hAnsi="仿宋_GB2312"/>
          <w:b/>
          <w:sz w:val="28"/>
          <w:szCs w:val="28"/>
        </w:rPr>
        <w:t>年度部门决算表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2"/>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2"/>
        <w:spacing w:line="500" w:lineRule="exact"/>
        <w:ind w:firstLine="562" w:firstLineChars="200"/>
        <w:rPr>
          <w:rFonts w:ascii="仿宋_GB2312" w:hAnsi="仿宋_GB2312" w:cs="仿宋_GB2312"/>
          <w:b/>
          <w:sz w:val="28"/>
          <w:szCs w:val="28"/>
        </w:rPr>
      </w:pPr>
      <w:r>
        <w:rPr>
          <w:rFonts w:hint="eastAsia" w:hAnsi="仿宋_GB2312"/>
          <w:b/>
          <w:sz w:val="28"/>
          <w:szCs w:val="28"/>
        </w:rPr>
        <w:t>第三部分</w:t>
      </w:r>
      <w:r>
        <w:rPr>
          <w:rFonts w:hint="eastAsia" w:hAnsi="仿宋_GB2312"/>
          <w:b/>
          <w:sz w:val="28"/>
          <w:szCs w:val="28"/>
          <w:lang w:val="en-US" w:eastAsia="zh-CN"/>
        </w:rPr>
        <w:t xml:space="preserve">  沅江市医疗保障局2021</w:t>
      </w:r>
      <w:r>
        <w:rPr>
          <w:rFonts w:hint="eastAsia" w:hAnsi="仿宋_GB2312"/>
          <w:b/>
          <w:sz w:val="28"/>
          <w:szCs w:val="28"/>
        </w:rPr>
        <w:t>年度部门决算情况说明</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2"/>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2"/>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w:t>
      </w:r>
      <w:r>
        <w:rPr>
          <w:rFonts w:hint="eastAsia" w:cs="仿宋_GB2312" w:asciiTheme="minorEastAsia" w:hAnsiTheme="minorEastAsia" w:eastAsiaTheme="minorEastAsia"/>
          <w:sz w:val="28"/>
          <w:szCs w:val="28"/>
          <w:lang w:val="en-US" w:eastAsia="zh-CN"/>
        </w:rPr>
        <w:t>2021</w:t>
      </w:r>
      <w:r>
        <w:rPr>
          <w:rFonts w:hint="eastAsia" w:cs="仿宋_GB2312" w:asciiTheme="minorEastAsia" w:hAnsiTheme="minorEastAsia" w:eastAsiaTheme="minorEastAsia"/>
          <w:sz w:val="28"/>
          <w:szCs w:val="28"/>
        </w:rPr>
        <w:t>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ind w:firstLine="562" w:firstLineChars="200"/>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ind w:firstLine="562" w:firstLineChars="200"/>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2"/>
        <w:jc w:val="center"/>
        <w:rPr>
          <w:sz w:val="84"/>
          <w:szCs w:val="84"/>
        </w:rPr>
      </w:pPr>
      <w:r>
        <w:rPr>
          <w:rFonts w:hint="eastAsia"/>
          <w:sz w:val="84"/>
          <w:szCs w:val="84"/>
        </w:rPr>
        <w:t>第一部分</w:t>
      </w:r>
    </w:p>
    <w:p>
      <w:pPr>
        <w:pStyle w:val="12"/>
        <w:jc w:val="center"/>
        <w:rPr>
          <w:sz w:val="84"/>
          <w:szCs w:val="84"/>
        </w:rPr>
      </w:pPr>
    </w:p>
    <w:p>
      <w:pPr>
        <w:pStyle w:val="12"/>
        <w:jc w:val="center"/>
        <w:rPr>
          <w:sz w:val="84"/>
          <w:szCs w:val="84"/>
        </w:rPr>
      </w:pPr>
      <w:r>
        <w:rPr>
          <w:rFonts w:hint="eastAsia"/>
          <w:sz w:val="84"/>
          <w:szCs w:val="84"/>
          <w:lang w:eastAsia="zh-CN"/>
        </w:rPr>
        <w:t>沅江市医疗保障局</w:t>
      </w:r>
      <w:r>
        <w:rPr>
          <w:rFonts w:hint="eastAsia"/>
          <w:sz w:val="84"/>
          <w:szCs w:val="84"/>
        </w:rPr>
        <w:t>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3"/>
        <w:ind w:left="720" w:firstLine="0" w:firstLineChars="0"/>
        <w:jc w:val="left"/>
        <w:rPr>
          <w:rFonts w:ascii="黑体" w:hAnsi="黑体" w:eastAsia="黑体"/>
          <w:sz w:val="32"/>
          <w:szCs w:val="32"/>
        </w:rPr>
      </w:pPr>
    </w:p>
    <w:p>
      <w:pPr>
        <w:pStyle w:val="13"/>
        <w:ind w:left="720" w:firstLine="0" w:firstLineChars="0"/>
        <w:jc w:val="left"/>
        <w:rPr>
          <w:rFonts w:ascii="黑体" w:hAnsi="黑体" w:eastAsia="黑体"/>
          <w:sz w:val="32"/>
          <w:szCs w:val="32"/>
        </w:rPr>
      </w:pPr>
    </w:p>
    <w:p>
      <w:pPr>
        <w:pStyle w:val="13"/>
        <w:ind w:left="720" w:firstLine="0" w:firstLineChars="0"/>
        <w:jc w:val="left"/>
        <w:rPr>
          <w:rFonts w:ascii="黑体" w:hAnsi="黑体" w:eastAsia="黑体"/>
          <w:sz w:val="32"/>
          <w:szCs w:val="32"/>
        </w:rPr>
      </w:pPr>
    </w:p>
    <w:p>
      <w:pPr>
        <w:pStyle w:val="13"/>
        <w:numPr>
          <w:ilvl w:val="0"/>
          <w:numId w:val="0"/>
        </w:numPr>
        <w:ind w:leftChars="0" w:firstLine="640" w:firstLineChars="200"/>
        <w:jc w:val="left"/>
        <w:rPr>
          <w:rFonts w:ascii="黑体" w:hAnsi="黑体" w:eastAsia="黑体"/>
          <w:sz w:val="32"/>
          <w:szCs w:val="32"/>
        </w:rPr>
      </w:pPr>
      <w:r>
        <w:rPr>
          <w:rFonts w:hint="eastAsia" w:ascii="黑体" w:hAnsi="黑体" w:eastAsia="黑体"/>
          <w:sz w:val="32"/>
          <w:szCs w:val="32"/>
          <w:lang w:eastAsia="zh-CN"/>
        </w:rPr>
        <w:t>一、</w:t>
      </w:r>
      <w:r>
        <w:rPr>
          <w:rFonts w:ascii="黑体" w:hAnsi="黑体" w:eastAsia="黑体"/>
          <w:sz w:val="32"/>
          <w:szCs w:val="32"/>
        </w:rPr>
        <w:t>部门职责</w:t>
      </w:r>
    </w:p>
    <w:p>
      <w:pPr>
        <w:widowControl/>
        <w:spacing w:line="600" w:lineRule="exact"/>
        <w:ind w:firstLine="640" w:firstLineChars="200"/>
        <w:rPr>
          <w:rFonts w:hint="eastAsia" w:asciiTheme="minorEastAsia" w:hAnsiTheme="minorEastAsia"/>
          <w:bCs/>
          <w:kern w:val="0"/>
          <w:sz w:val="32"/>
          <w:szCs w:val="32"/>
          <w:lang w:eastAsia="zh-CN"/>
        </w:rPr>
      </w:pP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1</w:t>
      </w:r>
      <w:r>
        <w:rPr>
          <w:rFonts w:hint="eastAsia" w:asciiTheme="minorEastAsia" w:hAnsiTheme="minorEastAsia"/>
          <w:bCs/>
          <w:kern w:val="0"/>
          <w:sz w:val="32"/>
          <w:szCs w:val="32"/>
          <w:lang w:eastAsia="zh-CN"/>
        </w:rPr>
        <w:t>）负责组织实施</w:t>
      </w:r>
      <w:r>
        <w:rPr>
          <w:rFonts w:hint="eastAsia" w:asciiTheme="minorEastAsia" w:hAnsiTheme="minorEastAsia"/>
          <w:bCs/>
          <w:kern w:val="0"/>
          <w:sz w:val="32"/>
          <w:szCs w:val="32"/>
        </w:rPr>
        <w:t>全市医疗保险、生育保险、医疗救助等医疗保障制度的政策、规划和标准</w:t>
      </w:r>
      <w:r>
        <w:rPr>
          <w:rFonts w:hint="eastAsia" w:asciiTheme="minorEastAsia" w:hAnsiTheme="minorEastAsia"/>
          <w:bCs/>
          <w:kern w:val="0"/>
          <w:sz w:val="32"/>
          <w:szCs w:val="32"/>
          <w:lang w:eastAsia="zh-CN"/>
        </w:rPr>
        <w:t>。</w:t>
      </w:r>
    </w:p>
    <w:p>
      <w:pPr>
        <w:widowControl/>
        <w:spacing w:line="600" w:lineRule="exact"/>
        <w:ind w:firstLine="640" w:firstLineChars="200"/>
        <w:rPr>
          <w:rFonts w:hint="eastAsia" w:asciiTheme="minorEastAsia" w:hAnsiTheme="minorEastAsia"/>
          <w:bCs/>
          <w:kern w:val="0"/>
          <w:sz w:val="32"/>
          <w:szCs w:val="32"/>
          <w:lang w:eastAsia="zh-CN"/>
        </w:rPr>
      </w:pP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2</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组织实施医疗保障基金监督管理办法，监督管理相关医疗保障基金，建立健全医疗保障基金安全防控机制，推进医疗保障基金支付方式改革</w:t>
      </w:r>
      <w:r>
        <w:rPr>
          <w:rFonts w:hint="eastAsia" w:asciiTheme="minorEastAsia" w:hAnsiTheme="minorEastAsia"/>
          <w:bCs/>
          <w:kern w:val="0"/>
          <w:sz w:val="32"/>
          <w:szCs w:val="32"/>
          <w:lang w:eastAsia="zh-CN"/>
        </w:rPr>
        <w:t>。</w:t>
      </w:r>
    </w:p>
    <w:p>
      <w:pPr>
        <w:widowControl/>
        <w:spacing w:line="600" w:lineRule="exact"/>
        <w:ind w:firstLine="640" w:firstLineChars="200"/>
        <w:rPr>
          <w:rFonts w:hint="eastAsia" w:asciiTheme="minorEastAsia" w:hAnsiTheme="minorEastAsia"/>
          <w:bCs/>
          <w:kern w:val="0"/>
          <w:sz w:val="32"/>
          <w:szCs w:val="32"/>
          <w:lang w:eastAsia="zh-CN"/>
        </w:rPr>
      </w:pP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3</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组织实施医疗保障筹资和待遇政策，完善动态调整和区域调剂平衡机制，统筹城乡医疗保障待遇标准，建立健全与筹资水平相适应的待遇调整机制，组织拟订并实施长期护理保险制度改革方案</w:t>
      </w:r>
      <w:r>
        <w:rPr>
          <w:rFonts w:hint="eastAsia" w:asciiTheme="minorEastAsia" w:hAnsiTheme="minorEastAsia"/>
          <w:bCs/>
          <w:kern w:val="0"/>
          <w:sz w:val="32"/>
          <w:szCs w:val="32"/>
          <w:lang w:eastAsia="zh-CN"/>
        </w:rPr>
        <w:t>。</w:t>
      </w:r>
    </w:p>
    <w:p>
      <w:pPr>
        <w:widowControl/>
        <w:spacing w:line="600" w:lineRule="exact"/>
        <w:ind w:firstLine="640" w:firstLineChars="200"/>
        <w:rPr>
          <w:rFonts w:hint="eastAsia" w:asciiTheme="minorEastAsia" w:hAnsiTheme="minorEastAsia"/>
          <w:bCs/>
          <w:kern w:val="0"/>
          <w:sz w:val="32"/>
          <w:szCs w:val="32"/>
          <w:lang w:eastAsia="zh-CN"/>
        </w:rPr>
      </w:pP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4</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组织实施城乡药品、医用耗材、医疗服务设施等医保目录和支付标准，建立动态调整机制</w:t>
      </w:r>
      <w:r>
        <w:rPr>
          <w:rFonts w:hint="eastAsia" w:asciiTheme="minorEastAsia" w:hAnsiTheme="minorEastAsia"/>
          <w:bCs/>
          <w:kern w:val="0"/>
          <w:sz w:val="32"/>
          <w:szCs w:val="32"/>
          <w:lang w:eastAsia="zh-CN"/>
        </w:rPr>
        <w:t>。</w:t>
      </w:r>
    </w:p>
    <w:p>
      <w:pPr>
        <w:widowControl/>
        <w:spacing w:line="600" w:lineRule="exact"/>
        <w:ind w:firstLine="640" w:firstLineChars="200"/>
        <w:rPr>
          <w:rFonts w:hint="eastAsia" w:asciiTheme="minorEastAsia" w:hAnsiTheme="minorEastAsia"/>
          <w:bCs/>
          <w:kern w:val="0"/>
          <w:sz w:val="32"/>
          <w:szCs w:val="32"/>
          <w:lang w:eastAsia="zh-CN"/>
        </w:rPr>
      </w:pP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5</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组织实施药品、医用耗材价格和医疗服务项目、医疗服务设施收费等政策，建立医保支付医药服务价格合理确定和动态调整机制，推动建立市场主导的社会医药服务价格形成机制，建立价格信息监测和信息发布制度</w:t>
      </w:r>
      <w:r>
        <w:rPr>
          <w:rFonts w:hint="eastAsia" w:asciiTheme="minorEastAsia" w:hAnsiTheme="minorEastAsia"/>
          <w:bCs/>
          <w:kern w:val="0"/>
          <w:sz w:val="32"/>
          <w:szCs w:val="32"/>
          <w:lang w:eastAsia="zh-CN"/>
        </w:rPr>
        <w:t>。</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6</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监督实施药品、医用耗材招标采购政策。</w:t>
      </w:r>
    </w:p>
    <w:p>
      <w:pPr>
        <w:widowControl/>
        <w:spacing w:line="600" w:lineRule="exact"/>
        <w:ind w:firstLine="640" w:firstLineChars="200"/>
        <w:rPr>
          <w:rFonts w:hint="eastAsia" w:asciiTheme="minorEastAsia" w:hAnsiTheme="minorEastAsia"/>
          <w:bCs/>
          <w:kern w:val="0"/>
          <w:sz w:val="32"/>
          <w:szCs w:val="32"/>
          <w:lang w:eastAsia="zh-CN"/>
        </w:rPr>
      </w:pP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7</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组织实施全市协议医药机构协议和支付管理办法，建立健全医疗保障信用评价体系和信息披露制度，监督管理纳入医保范围内的医疗服务行为和医疗费用，依法查处医疗保障领域违法违规行为</w:t>
      </w:r>
      <w:r>
        <w:rPr>
          <w:rFonts w:hint="eastAsia" w:asciiTheme="minorEastAsia" w:hAnsiTheme="minorEastAsia"/>
          <w:bCs/>
          <w:kern w:val="0"/>
          <w:sz w:val="32"/>
          <w:szCs w:val="32"/>
          <w:lang w:eastAsia="zh-CN"/>
        </w:rPr>
        <w:t>。</w:t>
      </w:r>
    </w:p>
    <w:p>
      <w:pPr>
        <w:widowControl/>
        <w:spacing w:line="600" w:lineRule="exact"/>
        <w:ind w:firstLine="640" w:firstLineChars="200"/>
        <w:rPr>
          <w:rFonts w:ascii="仿宋_GB2312" w:eastAsia="仿宋_GB2312" w:hAnsiTheme="minorEastAsia"/>
          <w:sz w:val="28"/>
          <w:szCs w:val="32"/>
        </w:rPr>
      </w:pPr>
      <w:r>
        <w:rPr>
          <w:rFonts w:hint="eastAsia" w:asciiTheme="minorEastAsia" w:hAnsiTheme="minorEastAsia"/>
          <w:bCs/>
          <w:kern w:val="0"/>
          <w:sz w:val="32"/>
          <w:szCs w:val="32"/>
          <w:lang w:eastAsia="zh-CN"/>
        </w:rPr>
        <w:t>（</w:t>
      </w:r>
      <w:r>
        <w:rPr>
          <w:rFonts w:hint="eastAsia" w:asciiTheme="minorEastAsia" w:hAnsiTheme="minorEastAsia"/>
          <w:bCs/>
          <w:kern w:val="0"/>
          <w:sz w:val="32"/>
          <w:szCs w:val="32"/>
          <w:lang w:val="en-US" w:eastAsia="zh-CN"/>
        </w:rPr>
        <w:t>8</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负责指导、监督全市医疗保障经办和公共服务体系、信息化建设</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负责全市医疗保险、生育保险、医疗救助、离休干部等医疗保障经办业务工作</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组织制定和完善异地就医管理和费用结算办法</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建立健全医疗保障关系转移接续制度。</w:t>
      </w:r>
    </w:p>
    <w:p>
      <w:pPr>
        <w:widowControl/>
        <w:spacing w:line="600" w:lineRule="exact"/>
        <w:ind w:firstLine="640" w:firstLineChars="200"/>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（一）内设机构设置。</w:t>
      </w:r>
      <w:r>
        <w:rPr>
          <w:rFonts w:hint="eastAsia" w:asciiTheme="minorEastAsia" w:hAnsiTheme="minorEastAsia"/>
          <w:bCs/>
          <w:kern w:val="0"/>
          <w:sz w:val="32"/>
          <w:szCs w:val="32"/>
          <w:lang w:val="en-US" w:eastAsia="zh-CN"/>
        </w:rPr>
        <w:t>我局内设股室四个，</w:t>
      </w:r>
      <w:r>
        <w:rPr>
          <w:rFonts w:hint="eastAsia" w:asciiTheme="minorEastAsia" w:hAnsiTheme="minorEastAsia"/>
          <w:bCs/>
          <w:kern w:val="0"/>
          <w:sz w:val="32"/>
          <w:szCs w:val="32"/>
          <w:lang w:eastAsia="zh-CN"/>
        </w:rPr>
        <w:t>即办公室、待遇保障和医药服务管理股、基金监管股、政策法规与行政审批股（医药价格、招标采购和人事股）；所属事业单位1个，沅江市医疗保障事务中心。预算级次为一级预算单位。</w:t>
      </w:r>
      <w:r>
        <w:rPr>
          <w:rFonts w:hint="eastAsia" w:asciiTheme="minorEastAsia" w:hAnsiTheme="minorEastAsia"/>
          <w:bCs/>
          <w:kern w:val="0"/>
          <w:sz w:val="32"/>
          <w:szCs w:val="32"/>
          <w:lang w:val="en-US" w:eastAsia="zh-CN"/>
        </w:rPr>
        <w:t>2021年末实有在职干职工51</w:t>
      </w:r>
      <w:r>
        <w:rPr>
          <w:rFonts w:hint="eastAsia" w:asciiTheme="minorEastAsia" w:hAnsiTheme="minorEastAsia"/>
          <w:bCs/>
          <w:kern w:val="0"/>
          <w:sz w:val="32"/>
          <w:szCs w:val="32"/>
        </w:rPr>
        <w:t>人</w:t>
      </w:r>
      <w:r>
        <w:rPr>
          <w:rFonts w:hint="eastAsia" w:asciiTheme="minorEastAsia" w:hAnsiTheme="minorEastAsia"/>
          <w:bCs/>
          <w:kern w:val="0"/>
          <w:sz w:val="32"/>
          <w:szCs w:val="32"/>
          <w:lang w:eastAsia="zh-CN"/>
        </w:rPr>
        <w:t>，（其中公务员及参公人员</w:t>
      </w:r>
      <w:r>
        <w:rPr>
          <w:rFonts w:hint="eastAsia" w:asciiTheme="minorEastAsia" w:hAnsiTheme="minorEastAsia"/>
          <w:bCs/>
          <w:kern w:val="0"/>
          <w:sz w:val="32"/>
          <w:szCs w:val="32"/>
          <w:lang w:val="en-US" w:eastAsia="zh-CN"/>
        </w:rPr>
        <w:t>35人，城镇退伍11人</w:t>
      </w:r>
      <w:r>
        <w:rPr>
          <w:rFonts w:hint="eastAsia" w:asciiTheme="minorEastAsia" w:hAnsiTheme="minorEastAsia"/>
          <w:bCs/>
          <w:kern w:val="0"/>
          <w:sz w:val="32"/>
          <w:szCs w:val="32"/>
        </w:rPr>
        <w:t>，</w:t>
      </w:r>
      <w:r>
        <w:rPr>
          <w:rFonts w:hint="eastAsia" w:asciiTheme="minorEastAsia" w:hAnsiTheme="minorEastAsia"/>
          <w:bCs/>
          <w:kern w:val="0"/>
          <w:sz w:val="32"/>
          <w:szCs w:val="32"/>
          <w:lang w:eastAsia="zh-CN"/>
        </w:rPr>
        <w:t>事业编制</w:t>
      </w:r>
      <w:r>
        <w:rPr>
          <w:rFonts w:hint="eastAsia" w:asciiTheme="minorEastAsia" w:hAnsiTheme="minorEastAsia"/>
          <w:bCs/>
          <w:kern w:val="0"/>
          <w:sz w:val="32"/>
          <w:szCs w:val="32"/>
          <w:lang w:val="en-US" w:eastAsia="zh-CN"/>
        </w:rPr>
        <w:t>5人），</w:t>
      </w:r>
      <w:r>
        <w:rPr>
          <w:rFonts w:hint="eastAsia" w:asciiTheme="minorEastAsia" w:hAnsiTheme="minorEastAsia"/>
          <w:bCs/>
          <w:kern w:val="0"/>
          <w:sz w:val="32"/>
          <w:szCs w:val="32"/>
        </w:rPr>
        <w:t>离退休人员</w:t>
      </w:r>
      <w:r>
        <w:rPr>
          <w:rFonts w:hint="eastAsia" w:asciiTheme="minorEastAsia" w:hAnsiTheme="minorEastAsia"/>
          <w:bCs/>
          <w:kern w:val="0"/>
          <w:sz w:val="32"/>
          <w:szCs w:val="32"/>
          <w:lang w:val="en-US" w:eastAsia="zh-CN"/>
        </w:rPr>
        <w:t>7</w:t>
      </w:r>
      <w:r>
        <w:rPr>
          <w:rFonts w:hint="eastAsia" w:asciiTheme="minorEastAsia" w:hAnsiTheme="minorEastAsia"/>
          <w:bCs/>
          <w:kern w:val="0"/>
          <w:sz w:val="32"/>
          <w:szCs w:val="32"/>
        </w:rPr>
        <w:t>人</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遗属</w:t>
      </w:r>
      <w:r>
        <w:rPr>
          <w:rFonts w:hint="eastAsia" w:asciiTheme="minorEastAsia" w:hAnsiTheme="minorEastAsia"/>
          <w:bCs/>
          <w:kern w:val="0"/>
          <w:sz w:val="32"/>
          <w:szCs w:val="32"/>
          <w:lang w:val="en-US" w:eastAsia="zh-CN"/>
        </w:rPr>
        <w:t>0</w:t>
      </w:r>
      <w:r>
        <w:rPr>
          <w:rFonts w:hint="eastAsia" w:asciiTheme="minorEastAsia" w:hAnsiTheme="minorEastAsia"/>
          <w:bCs/>
          <w:kern w:val="0"/>
          <w:sz w:val="32"/>
          <w:szCs w:val="32"/>
        </w:rPr>
        <w:t>人。</w:t>
      </w:r>
    </w:p>
    <w:p>
      <w:pPr>
        <w:ind w:firstLine="480" w:firstLineChars="150"/>
        <w:jc w:val="left"/>
        <w:rPr>
          <w:rFonts w:asciiTheme="minorEastAsia" w:hAnsiTheme="minorEastAsia"/>
          <w:bCs/>
          <w:kern w:val="0"/>
          <w:sz w:val="32"/>
          <w:szCs w:val="32"/>
        </w:rPr>
      </w:pPr>
      <w:r>
        <w:rPr>
          <w:rFonts w:hint="eastAsia" w:asciiTheme="minorEastAsia" w:hAnsiTheme="minorEastAsia"/>
          <w:bCs/>
          <w:kern w:val="0"/>
          <w:sz w:val="32"/>
          <w:szCs w:val="32"/>
        </w:rPr>
        <w:t>（二）决算单位构成。从预算单位构成看，沅江市</w:t>
      </w:r>
      <w:r>
        <w:rPr>
          <w:rFonts w:hint="eastAsia" w:asciiTheme="minorEastAsia" w:hAnsiTheme="minorEastAsia"/>
          <w:bCs/>
          <w:kern w:val="0"/>
          <w:sz w:val="32"/>
          <w:szCs w:val="32"/>
          <w:lang w:eastAsia="zh-CN"/>
        </w:rPr>
        <w:t>医疗</w:t>
      </w:r>
      <w:r>
        <w:rPr>
          <w:rFonts w:hint="eastAsia" w:asciiTheme="minorEastAsia" w:hAnsiTheme="minorEastAsia"/>
          <w:bCs/>
          <w:kern w:val="0"/>
          <w:sz w:val="32"/>
          <w:szCs w:val="32"/>
        </w:rPr>
        <w:t>保障局部门决算包括机关本级决算。</w:t>
      </w:r>
    </w:p>
    <w:p>
      <w:pPr>
        <w:widowControl/>
        <w:spacing w:line="600" w:lineRule="exact"/>
        <w:rPr>
          <w:rFonts w:asciiTheme="minorEastAsia" w:hAnsiTheme="minorEastAsia"/>
          <w:bCs/>
          <w:kern w:val="0"/>
          <w:sz w:val="32"/>
          <w:szCs w:val="32"/>
        </w:rPr>
      </w:pP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rFonts w:hint="eastAsia" w:ascii="黑体" w:hAnsi="黑体" w:eastAsia="黑体" w:cs="黑体"/>
          <w:sz w:val="84"/>
          <w:szCs w:val="84"/>
        </w:rPr>
      </w:pPr>
      <w:r>
        <w:rPr>
          <w:rFonts w:hint="eastAsia" w:ascii="黑体" w:hAnsi="黑体" w:eastAsia="黑体" w:cs="黑体"/>
          <w:sz w:val="84"/>
          <w:szCs w:val="84"/>
        </w:rPr>
        <w:t>第二部分</w:t>
      </w:r>
    </w:p>
    <w:p>
      <w:pPr>
        <w:jc w:val="center"/>
        <w:rPr>
          <w:rFonts w:hint="eastAsia" w:ascii="黑体" w:hAnsi="黑体" w:eastAsia="黑体" w:cs="黑体"/>
          <w:sz w:val="84"/>
          <w:szCs w:val="84"/>
        </w:rPr>
      </w:pPr>
    </w:p>
    <w:p>
      <w:pPr>
        <w:jc w:val="center"/>
        <w:rPr>
          <w:rFonts w:hint="eastAsia" w:ascii="黑体" w:hAnsi="黑体" w:eastAsia="黑体" w:cs="黑体"/>
          <w:sz w:val="84"/>
          <w:szCs w:val="84"/>
        </w:rPr>
      </w:pPr>
      <w:r>
        <w:rPr>
          <w:rFonts w:hint="eastAsia" w:ascii="黑体" w:hAnsi="黑体" w:eastAsia="黑体" w:cs="黑体"/>
          <w:sz w:val="84"/>
          <w:szCs w:val="84"/>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446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748"/>
        <w:gridCol w:w="834"/>
        <w:gridCol w:w="1533"/>
        <w:gridCol w:w="4468"/>
        <w:gridCol w:w="834"/>
        <w:gridCol w:w="20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14470" w:type="dxa"/>
            <w:gridSpan w:val="6"/>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部门：沅江市医疗保障局</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0" w:type="auto"/>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34,321.64</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34,294.84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34,321.95</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34,335.89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14.25</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1"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34,336.21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34,336.21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注：1.本表反映部门本年度的总收支和年末结转结余情况。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2.本套报表金额单位转换时可能存在尾数误差。</w:t>
            </w:r>
          </w:p>
        </w:tc>
      </w:tr>
    </w:tbl>
    <w:p>
      <w:pPr>
        <w:ind w:left="0" w:leftChars="0" w:firstLine="0" w:firstLineChars="0"/>
        <w:jc w:val="both"/>
        <w:rPr>
          <w:rFonts w:ascii="黑体" w:hAnsi="黑体" w:eastAsia="黑体"/>
          <w:sz w:val="28"/>
          <w:szCs w:val="28"/>
        </w:rPr>
      </w:pPr>
    </w:p>
    <w:p>
      <w:pPr>
        <w:ind w:left="0" w:leftChars="0" w:firstLine="0" w:firstLineChars="0"/>
        <w:jc w:val="both"/>
        <w:rPr>
          <w:rFonts w:ascii="黑体" w:hAnsi="黑体" w:eastAsia="黑体"/>
          <w:sz w:val="28"/>
          <w:szCs w:val="28"/>
        </w:rPr>
        <w:sectPr>
          <w:pgSz w:w="16838" w:h="11906" w:orient="landscape"/>
          <w:pgMar w:top="137" w:right="400" w:bottom="9" w:left="898" w:header="851" w:footer="992" w:gutter="0"/>
          <w:cols w:space="425" w:num="1"/>
          <w:docGrid w:type="linesAndChars" w:linePitch="312" w:charSpace="0"/>
        </w:sectPr>
      </w:pPr>
    </w:p>
    <w:tbl>
      <w:tblPr>
        <w:tblStyle w:val="8"/>
        <w:tblW w:w="14413"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16"/>
        <w:gridCol w:w="222"/>
        <w:gridCol w:w="222"/>
        <w:gridCol w:w="4396"/>
        <w:gridCol w:w="1453"/>
        <w:gridCol w:w="1453"/>
        <w:gridCol w:w="831"/>
        <w:gridCol w:w="576"/>
        <w:gridCol w:w="545"/>
        <w:gridCol w:w="775"/>
        <w:gridCol w:w="1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14413" w:type="dxa"/>
            <w:gridSpan w:val="11"/>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416"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22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39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5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5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3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7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4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2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4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部门：沅江市医疗保障局</w:t>
            </w:r>
          </w:p>
        </w:tc>
        <w:tc>
          <w:tcPr>
            <w:tcW w:w="22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39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5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5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3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7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54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2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7256"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453"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453"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831"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576"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54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77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524"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439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45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5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3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7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4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7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2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39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5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5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3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7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4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7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2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39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5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53"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31"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7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4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7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2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7256"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45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53"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31"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7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4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77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524"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7256"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34,321.95</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34,321.64</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20132</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组织事务</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2013299</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其他组织事务支出</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20699</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其他科学技术支出</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2069999</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其他科学技术支出</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34,280.90</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34,280.59</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财政对基本医疗保险基金的补助</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33,670.65</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33,670.65</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财政对城乡居民基本医疗保险基金的补助</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33,670.65</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33,670.65</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医疗保障管理事务</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610.25</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609.94</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2101501</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537.86</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537.86</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2101502</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72.39</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72.07</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2130135</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农业资源保护修复与利用</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1453"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831"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54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4413" w:type="dxa"/>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br w:type="page"/>
      </w:r>
    </w:p>
    <w:tbl>
      <w:tblPr>
        <w:tblStyle w:val="8"/>
        <w:tblW w:w="14857"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16"/>
        <w:gridCol w:w="222"/>
        <w:gridCol w:w="222"/>
        <w:gridCol w:w="4396"/>
        <w:gridCol w:w="1554"/>
        <w:gridCol w:w="1185"/>
        <w:gridCol w:w="1554"/>
        <w:gridCol w:w="976"/>
        <w:gridCol w:w="796"/>
        <w:gridCol w:w="153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14857" w:type="dxa"/>
            <w:gridSpan w:val="10"/>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416"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22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39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5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8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5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9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3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4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部门：沅江市医疗保障局</w:t>
            </w:r>
          </w:p>
        </w:tc>
        <w:tc>
          <w:tcPr>
            <w:tcW w:w="22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2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39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5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8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5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9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36"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7256"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554"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18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554"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976"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796"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536"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439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5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5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9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3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39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5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5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9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3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39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55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8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54"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9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3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7256"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554"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8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554"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79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536"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7256" w:type="dxa"/>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34,335.89</w:t>
            </w:r>
          </w:p>
        </w:tc>
        <w:tc>
          <w:tcPr>
            <w:tcW w:w="11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582.82</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33,753.08</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118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20132</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组织事务</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118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2013299</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其他组织事务支出</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118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118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20699</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其他科学技术支出</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118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2069999</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其他科学技术支出</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118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34,294.84</w:t>
            </w:r>
          </w:p>
        </w:tc>
        <w:tc>
          <w:tcPr>
            <w:tcW w:w="11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552.11</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33,742.72</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财政对基本医疗保险基金的补助</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33,670.65</w:t>
            </w:r>
          </w:p>
        </w:tc>
        <w:tc>
          <w:tcPr>
            <w:tcW w:w="118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33,670.65</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财政对城乡居民基本医疗保险基金的补助</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33,670.65</w:t>
            </w:r>
          </w:p>
        </w:tc>
        <w:tc>
          <w:tcPr>
            <w:tcW w:w="118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33,670.65</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医疗保障管理事务</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624.19</w:t>
            </w:r>
          </w:p>
        </w:tc>
        <w:tc>
          <w:tcPr>
            <w:tcW w:w="11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552.11</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72.07</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2101501</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552.11</w:t>
            </w:r>
          </w:p>
        </w:tc>
        <w:tc>
          <w:tcPr>
            <w:tcW w:w="11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552.11</w:t>
            </w:r>
          </w:p>
        </w:tc>
        <w:tc>
          <w:tcPr>
            <w:tcW w:w="15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2101502</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72.07</w:t>
            </w:r>
          </w:p>
        </w:tc>
        <w:tc>
          <w:tcPr>
            <w:tcW w:w="118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72.07</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18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18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2130135</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农业资源保护修复与利用</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118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11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15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11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15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2860"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439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5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118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15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97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9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3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4857" w:type="dxa"/>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tc>
      </w:tr>
    </w:tbl>
    <w:p>
      <w:pPr>
        <w:widowControl/>
        <w:jc w:val="left"/>
        <w:rPr>
          <w:rFonts w:ascii="Times New Roman" w:hAnsi="Times New Roman" w:eastAsia="仿宋_GB2312" w:cs="Times New Roman"/>
          <w:bCs/>
          <w:kern w:val="0"/>
          <w:szCs w:val="21"/>
        </w:rPr>
      </w:pPr>
      <w:bookmarkStart w:id="0" w:name="RANGE!A1:I22"/>
      <w:bookmarkEnd w:id="0"/>
    </w:p>
    <w:p>
      <w:pPr>
        <w:pStyle w:val="2"/>
        <w:rPr>
          <w:rFonts w:ascii="Times New Roman" w:hAnsi="Times New Roman" w:eastAsia="仿宋_GB2312" w:cs="Times New Roman"/>
          <w:bCs/>
          <w:kern w:val="0"/>
          <w:szCs w:val="21"/>
        </w:rPr>
      </w:pPr>
    </w:p>
    <w:p>
      <w:pPr>
        <w:pStyle w:val="3"/>
        <w:rPr>
          <w:rFonts w:ascii="Times New Roman" w:hAnsi="Times New Roman" w:eastAsia="仿宋_GB2312" w:cs="Times New Roman"/>
          <w:bCs/>
          <w:kern w:val="0"/>
          <w:szCs w:val="21"/>
        </w:rPr>
      </w:pPr>
    </w:p>
    <w:tbl>
      <w:tblPr>
        <w:tblStyle w:val="8"/>
        <w:tblW w:w="14952"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076"/>
        <w:gridCol w:w="586"/>
        <w:gridCol w:w="1728"/>
        <w:gridCol w:w="3516"/>
        <w:gridCol w:w="586"/>
        <w:gridCol w:w="1206"/>
        <w:gridCol w:w="1464"/>
        <w:gridCol w:w="1254"/>
        <w:gridCol w:w="164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 w:hRule="atLeast"/>
        </w:trPr>
        <w:tc>
          <w:tcPr>
            <w:tcW w:w="14960" w:type="dxa"/>
            <w:gridSpan w:val="9"/>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80"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部门：沅江市医疗保障局</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0" w:type="auto"/>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exact"/>
        </w:trPr>
        <w:tc>
          <w:tcPr>
            <w:tcW w:w="2820"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86"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72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30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86"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6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51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64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exact"/>
        </w:trPr>
        <w:tc>
          <w:tcPr>
            <w:tcW w:w="2820"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86"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72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30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86"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6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12"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4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34,321.64</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34,294.84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34,294.84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34,321.64</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34,335.89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34,335.89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14.25</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14.25</w:t>
            </w: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exac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34,335.89</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34,335.89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34,335.89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8" w:hRule="exact"/>
        </w:trPr>
        <w:tc>
          <w:tcPr>
            <w:tcW w:w="0" w:type="auto"/>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c>
          <w:tcPr>
            <w:tcW w:w="0" w:type="auto"/>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p>
        </w:tc>
      </w:tr>
    </w:tbl>
    <w:p>
      <w:pPr>
        <w:pStyle w:val="3"/>
        <w:ind w:left="0" w:leftChars="0" w:firstLine="0" w:firstLineChars="0"/>
        <w:rPr>
          <w:rFonts w:ascii="宋体" w:eastAsia="宋体" w:cs="宋体"/>
          <w:kern w:val="0"/>
          <w:sz w:val="24"/>
          <w:szCs w:val="24"/>
        </w:rPr>
      </w:pPr>
    </w:p>
    <w:tbl>
      <w:tblPr>
        <w:tblStyle w:val="8"/>
        <w:tblW w:w="1200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16"/>
        <w:gridCol w:w="222"/>
        <w:gridCol w:w="222"/>
        <w:gridCol w:w="4396"/>
        <w:gridCol w:w="1556"/>
        <w:gridCol w:w="1192"/>
        <w:gridCol w:w="199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12001" w:type="dxa"/>
            <w:gridSpan w:val="7"/>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部门：沅江市医疗保障局</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6942" w:type="dxa"/>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1017"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231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231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231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31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31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31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231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31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31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34,335.89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582.82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33,753.08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一般公共服务支出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组织事务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2013299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其他组织事务支出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科学技术支出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其他科学技术支出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2069999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其他科学技术支出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34,294.84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33,742.72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财政对基本医疗保险基金的补助</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33,670.65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33,670.65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财政对城乡居民基本医疗保险基金的补助</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33,670.65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33,670.65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医疗保障管理事务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624.19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552.11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农林水支出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农业农村</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2130135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农业资源保护修复与利用</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tc>
      </w:tr>
    </w:tbl>
    <w:p>
      <w:pPr>
        <w:autoSpaceDE w:val="0"/>
        <w:autoSpaceDN w:val="0"/>
        <w:adjustRightInd w:val="0"/>
        <w:jc w:val="left"/>
        <w:rPr>
          <w:rFonts w:ascii="宋体" w:eastAsia="宋体" w:cs="宋体"/>
          <w:kern w:val="0"/>
          <w:sz w:val="24"/>
          <w:szCs w:val="24"/>
        </w:rPr>
      </w:pPr>
    </w:p>
    <w:p>
      <w:pPr>
        <w:pStyle w:val="3"/>
        <w:ind w:left="0" w:leftChars="0" w:firstLine="0" w:firstLineChars="0"/>
      </w:pPr>
    </w:p>
    <w:tbl>
      <w:tblPr>
        <w:tblStyle w:val="8"/>
        <w:tblW w:w="15948" w:type="dxa"/>
        <w:tblInd w:w="-1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86"/>
        <w:gridCol w:w="2915"/>
        <w:gridCol w:w="862"/>
        <w:gridCol w:w="754"/>
        <w:gridCol w:w="2092"/>
        <w:gridCol w:w="754"/>
        <w:gridCol w:w="754"/>
        <w:gridCol w:w="3809"/>
        <w:gridCol w:w="15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 w:hRule="atLeast"/>
        </w:trPr>
        <w:tc>
          <w:tcPr>
            <w:tcW w:w="15948" w:type="dxa"/>
            <w:gridSpan w:val="9"/>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一般公共预算财政拨款基本支出决算明细表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0" w:hRule="atLeast"/>
        </w:trPr>
        <w:tc>
          <w:tcPr>
            <w:tcW w:w="2486"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291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6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5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09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5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5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80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2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40" w:hRule="atLeast"/>
        </w:trPr>
        <w:tc>
          <w:tcPr>
            <w:tcW w:w="248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部门：沅江市医疗保障局</w:t>
            </w:r>
          </w:p>
        </w:tc>
        <w:tc>
          <w:tcPr>
            <w:tcW w:w="291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6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5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092"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5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75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80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22"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6263"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9685" w:type="dxa"/>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12" w:hRule="exact"/>
        </w:trPr>
        <w:tc>
          <w:tcPr>
            <w:tcW w:w="2486"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915"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86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75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09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75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75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809"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2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312" w:hRule="exact"/>
        </w:trPr>
        <w:tc>
          <w:tcPr>
            <w:tcW w:w="2486"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915"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62"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5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092"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5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75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809"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22"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8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529.49</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49.71</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8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191.58</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4.95</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8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133.88</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8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80.92</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152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0.23</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52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8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49.83</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4.41</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0.83</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8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22.64</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8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4.74</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1.10</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8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45.91</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4.85</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8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0.60</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0.38</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0.02</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39906</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赠与</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26.65</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8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2.15</w:t>
            </w: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3809"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0.39</w:t>
            </w:r>
          </w:p>
        </w:tc>
        <w:tc>
          <w:tcPr>
            <w:tcW w:w="754"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09"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91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75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09"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9" w:hRule="exact"/>
        </w:trPr>
        <w:tc>
          <w:tcPr>
            <w:tcW w:w="2486"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2915"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86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75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092"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75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4.29</w:t>
            </w:r>
          </w:p>
        </w:tc>
        <w:tc>
          <w:tcPr>
            <w:tcW w:w="754"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809"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522"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9" w:hRule="exact"/>
        </w:trPr>
        <w:tc>
          <w:tcPr>
            <w:tcW w:w="5401" w:type="dxa"/>
            <w:gridSpan w:val="2"/>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86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531.64</w:t>
            </w:r>
          </w:p>
        </w:tc>
        <w:tc>
          <w:tcPr>
            <w:tcW w:w="8163" w:type="dxa"/>
            <w:gridSpan w:val="5"/>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1522"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249" w:hRule="exact"/>
        </w:trPr>
        <w:tc>
          <w:tcPr>
            <w:tcW w:w="15948" w:type="dxa"/>
            <w:gridSpan w:val="9"/>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pPr>
        <w:widowControl/>
        <w:jc w:val="left"/>
        <w:rPr>
          <w:rFonts w:ascii="黑体" w:hAnsi="黑体" w:eastAsia="黑体"/>
          <w:szCs w:val="21"/>
        </w:rPr>
      </w:pPr>
    </w:p>
    <w:p>
      <w:pPr>
        <w:widowControl/>
        <w:jc w:val="left"/>
        <w:rPr>
          <w:rFonts w:ascii="黑体" w:hAnsi="黑体" w:eastAsia="黑体"/>
          <w:szCs w:val="21"/>
        </w:rPr>
      </w:pPr>
      <w:r>
        <w:rPr>
          <w:rFonts w:ascii="黑体" w:hAnsi="黑体" w:eastAsia="黑体"/>
          <w:szCs w:val="21"/>
        </w:rPr>
        <w:br w:type="page"/>
      </w:r>
    </w:p>
    <w:tbl>
      <w:tblPr>
        <w:tblStyle w:val="8"/>
        <w:tblW w:w="14689"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416"/>
        <w:gridCol w:w="984"/>
        <w:gridCol w:w="815"/>
        <w:gridCol w:w="970"/>
        <w:gridCol w:w="970"/>
        <w:gridCol w:w="1189"/>
        <w:gridCol w:w="864"/>
        <w:gridCol w:w="1080"/>
        <w:gridCol w:w="805"/>
        <w:gridCol w:w="1848"/>
        <w:gridCol w:w="1224"/>
        <w:gridCol w:w="152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14689" w:type="dxa"/>
            <w:gridSpan w:val="1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一般公共预算财政拨款“三公”经费支出决算表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416"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98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1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8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6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8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0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84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2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2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60" w:hRule="atLeast"/>
        </w:trPr>
        <w:tc>
          <w:tcPr>
            <w:tcW w:w="2416"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部门：沅江市医疗保障局</w:t>
            </w:r>
          </w:p>
        </w:tc>
        <w:tc>
          <w:tcPr>
            <w:tcW w:w="98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1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89"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6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8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80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84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2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24"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7344" w:type="dxa"/>
            <w:gridSpan w:val="6"/>
            <w:tcBorders>
              <w:top w:val="single" w:color="000000" w:sz="4" w:space="0"/>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7345" w:type="dxa"/>
            <w:gridSpan w:val="6"/>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416"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98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2755" w:type="dxa"/>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189"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86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08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3877" w:type="dxa"/>
            <w:gridSpan w:val="3"/>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公务用车购置及运行费</w:t>
            </w:r>
          </w:p>
        </w:tc>
        <w:tc>
          <w:tcPr>
            <w:tcW w:w="152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416"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8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1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97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97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189"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6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08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80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848"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1224"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公务用车运行费</w:t>
            </w:r>
          </w:p>
        </w:tc>
        <w:tc>
          <w:tcPr>
            <w:tcW w:w="152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416" w:type="dxa"/>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984"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1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97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97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89"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864"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08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80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848"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224"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524"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2416"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98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81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9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9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89"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86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c>
          <w:tcPr>
            <w:tcW w:w="108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8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84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2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2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14689"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tbl>
      <w:tblPr>
        <w:tblStyle w:val="8"/>
        <w:tblW w:w="1156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16"/>
        <w:gridCol w:w="222"/>
        <w:gridCol w:w="222"/>
        <w:gridCol w:w="1096"/>
        <w:gridCol w:w="1328"/>
        <w:gridCol w:w="1115"/>
        <w:gridCol w:w="972"/>
        <w:gridCol w:w="1065"/>
        <w:gridCol w:w="1125"/>
        <w:gridCol w:w="20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11577" w:type="dxa"/>
            <w:gridSpan w:val="10"/>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30"/>
                <w:szCs w:val="30"/>
                <w:u w:val="none"/>
                <w:lang w:val="en-US" w:eastAsia="zh-CN" w:bidi="ar"/>
              </w:rPr>
            </w:pPr>
          </w:p>
          <w:p>
            <w:pPr>
              <w:keepNext w:val="0"/>
              <w:keepLines w:val="0"/>
              <w:widowControl/>
              <w:suppressLineNumbers w:val="0"/>
              <w:jc w:val="center"/>
              <w:textAlignment w:val="bottom"/>
              <w:rPr>
                <w:rFonts w:hint="eastAsia" w:ascii="宋体" w:hAnsi="宋体" w:eastAsia="宋体" w:cs="宋体"/>
                <w:i w:val="0"/>
                <w:iCs w:val="0"/>
                <w:color w:val="000000"/>
                <w:kern w:val="0"/>
                <w:sz w:val="30"/>
                <w:szCs w:val="30"/>
                <w:u w:val="none"/>
                <w:lang w:val="en-US" w:eastAsia="zh-CN" w:bidi="ar"/>
              </w:rPr>
            </w:pPr>
          </w:p>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60"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部门：沅江市医疗保障局</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728"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1212"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3300" w:type="dxa"/>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2016"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1017"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72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1092"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236"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201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72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2"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092"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36"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01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728"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12"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72"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092"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36"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016"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pPr>
        <w:pStyle w:val="12"/>
        <w:rPr>
          <w:rFonts w:hint="eastAsia" w:asciiTheme="minorEastAsia" w:hAnsiTheme="minorEastAsia" w:eastAsiaTheme="minorEastAsia" w:cstheme="minorEastAsia"/>
          <w:sz w:val="24"/>
          <w:szCs w:val="24"/>
        </w:rPr>
      </w:pPr>
    </w:p>
    <w:p>
      <w:pPr>
        <w:pStyle w:val="12"/>
        <w:rPr>
          <w:rFonts w:hint="eastAsia" w:asciiTheme="minorEastAsia" w:hAnsiTheme="minorEastAsia" w:eastAsiaTheme="minorEastAsia" w:cstheme="minorEastAsia"/>
          <w:sz w:val="24"/>
          <w:szCs w:val="24"/>
        </w:rPr>
      </w:pPr>
    </w:p>
    <w:p>
      <w:pPr>
        <w:pStyle w:val="12"/>
        <w:rPr>
          <w:sz w:val="72"/>
          <w:szCs w:val="72"/>
        </w:rPr>
      </w:pPr>
    </w:p>
    <w:p>
      <w:pPr>
        <w:pStyle w:val="12"/>
        <w:rPr>
          <w:sz w:val="72"/>
          <w:szCs w:val="72"/>
        </w:rPr>
      </w:pPr>
    </w:p>
    <w:p>
      <w:pPr>
        <w:pStyle w:val="12"/>
        <w:rPr>
          <w:sz w:val="72"/>
          <w:szCs w:val="72"/>
        </w:rPr>
      </w:pPr>
    </w:p>
    <w:p>
      <w:pPr>
        <w:pStyle w:val="12"/>
        <w:rPr>
          <w:sz w:val="72"/>
          <w:szCs w:val="72"/>
        </w:rPr>
      </w:pPr>
    </w:p>
    <w:p>
      <w:pPr>
        <w:pStyle w:val="12"/>
        <w:rPr>
          <w:sz w:val="72"/>
          <w:szCs w:val="72"/>
        </w:rPr>
      </w:pPr>
    </w:p>
    <w:tbl>
      <w:tblPr>
        <w:tblStyle w:val="8"/>
        <w:tblW w:w="10236"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176"/>
        <w:gridCol w:w="292"/>
        <w:gridCol w:w="292"/>
        <w:gridCol w:w="1441"/>
        <w:gridCol w:w="1422"/>
        <w:gridCol w:w="1422"/>
        <w:gridCol w:w="21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0243" w:type="dxa"/>
            <w:gridSpan w:val="7"/>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60"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部门：沅江市医疗保障局</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0" w:type="auto"/>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184" w:type="dxa"/>
            <w:gridSpan w:val="3"/>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1017" w:type="dxa"/>
            <w:gridSpan w:val="3"/>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功能分类科目编码</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72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72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72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72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72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72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1017" w:type="dxa"/>
            <w:gridSpan w:val="3"/>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72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72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72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0" w:type="auto"/>
            <w:gridSpan w:val="4"/>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6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0" w:type="auto"/>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p>
        </w:tc>
      </w:tr>
    </w:tbl>
    <w:p>
      <w:pPr>
        <w:pStyle w:val="12"/>
        <w:rPr>
          <w:rFonts w:hint="eastAsia" w:asciiTheme="minorEastAsia" w:hAnsiTheme="minorEastAsia" w:eastAsiaTheme="minorEastAsia" w:cstheme="minorEastAsia"/>
          <w:sz w:val="24"/>
          <w:szCs w:val="24"/>
        </w:rPr>
      </w:pPr>
    </w:p>
    <w:p>
      <w:pPr>
        <w:pStyle w:val="12"/>
        <w:rPr>
          <w:sz w:val="72"/>
          <w:szCs w:val="72"/>
        </w:rPr>
      </w:pPr>
    </w:p>
    <w:p>
      <w:pPr>
        <w:pStyle w:val="12"/>
        <w:rPr>
          <w:sz w:val="72"/>
          <w:szCs w:val="72"/>
        </w:rPr>
      </w:pPr>
    </w:p>
    <w:p>
      <w:pPr>
        <w:pStyle w:val="12"/>
        <w:rPr>
          <w:sz w:val="72"/>
          <w:szCs w:val="72"/>
        </w:rPr>
      </w:pPr>
    </w:p>
    <w:p>
      <w:pPr>
        <w:pStyle w:val="12"/>
        <w:rPr>
          <w:sz w:val="72"/>
          <w:szCs w:val="72"/>
        </w:rPr>
      </w:pPr>
    </w:p>
    <w:p>
      <w:pPr>
        <w:pStyle w:val="12"/>
        <w:rPr>
          <w:sz w:val="72"/>
          <w:szCs w:val="72"/>
        </w:rPr>
      </w:pPr>
    </w:p>
    <w:p>
      <w:pPr>
        <w:pStyle w:val="12"/>
        <w:rPr>
          <w:sz w:val="72"/>
          <w:szCs w:val="72"/>
        </w:rPr>
        <w:sectPr>
          <w:pgSz w:w="16838" w:h="11906" w:orient="landscape"/>
          <w:pgMar w:top="720" w:right="720" w:bottom="720" w:left="720" w:header="851" w:footer="992" w:gutter="0"/>
          <w:cols w:space="425" w:num="1"/>
          <w:docGrid w:type="lines" w:linePitch="312" w:charSpace="0"/>
        </w:sectPr>
      </w:pPr>
    </w:p>
    <w:p>
      <w:pPr>
        <w:pStyle w:val="12"/>
        <w:jc w:val="both"/>
        <w:rPr>
          <w:sz w:val="72"/>
          <w:szCs w:val="72"/>
        </w:rPr>
      </w:pPr>
    </w:p>
    <w:p>
      <w:pPr>
        <w:pStyle w:val="12"/>
        <w:jc w:val="center"/>
        <w:rPr>
          <w:sz w:val="72"/>
          <w:szCs w:val="72"/>
        </w:rPr>
      </w:pPr>
    </w:p>
    <w:p>
      <w:pPr>
        <w:pStyle w:val="12"/>
        <w:jc w:val="center"/>
        <w:rPr>
          <w:rFonts w:hint="eastAsia"/>
          <w:sz w:val="72"/>
          <w:szCs w:val="72"/>
        </w:rPr>
      </w:pPr>
    </w:p>
    <w:p>
      <w:pPr>
        <w:pStyle w:val="12"/>
        <w:jc w:val="center"/>
        <w:rPr>
          <w:rFonts w:hint="eastAsia"/>
          <w:sz w:val="72"/>
          <w:szCs w:val="72"/>
        </w:rPr>
      </w:pPr>
    </w:p>
    <w:p>
      <w:pPr>
        <w:pStyle w:val="12"/>
        <w:jc w:val="center"/>
        <w:rPr>
          <w:rFonts w:hint="eastAsia"/>
          <w:sz w:val="72"/>
          <w:szCs w:val="72"/>
        </w:rPr>
      </w:pPr>
    </w:p>
    <w:p>
      <w:pPr>
        <w:pStyle w:val="12"/>
        <w:jc w:val="center"/>
        <w:rPr>
          <w:sz w:val="72"/>
          <w:szCs w:val="72"/>
        </w:rPr>
      </w:pPr>
      <w:r>
        <w:rPr>
          <w:rFonts w:hint="eastAsia"/>
          <w:sz w:val="72"/>
          <w:szCs w:val="72"/>
        </w:rPr>
        <w:t>第三部分</w:t>
      </w:r>
    </w:p>
    <w:p>
      <w:pPr>
        <w:pStyle w:val="12"/>
        <w:jc w:val="center"/>
        <w:rPr>
          <w:sz w:val="72"/>
          <w:szCs w:val="72"/>
        </w:rPr>
      </w:pPr>
    </w:p>
    <w:p>
      <w:pPr>
        <w:pStyle w:val="12"/>
        <w:jc w:val="center"/>
        <w:rPr>
          <w:rFonts w:hint="eastAsia"/>
          <w:sz w:val="72"/>
          <w:szCs w:val="72"/>
        </w:rPr>
      </w:pPr>
      <w:r>
        <w:rPr>
          <w:sz w:val="72"/>
          <w:szCs w:val="72"/>
        </w:rPr>
        <w:t>20</w:t>
      </w:r>
      <w:r>
        <w:rPr>
          <w:rFonts w:hint="eastAsia"/>
          <w:sz w:val="72"/>
          <w:szCs w:val="72"/>
          <w:lang w:val="en-US" w:eastAsia="zh-CN"/>
        </w:rPr>
        <w:t>21</w:t>
      </w:r>
      <w:r>
        <w:rPr>
          <w:rFonts w:hint="eastAsia"/>
          <w:sz w:val="72"/>
          <w:szCs w:val="72"/>
        </w:rPr>
        <w:t>年度部门决算情况说明</w:t>
      </w:r>
    </w:p>
    <w:p>
      <w:pPr>
        <w:pStyle w:val="12"/>
        <w:jc w:val="center"/>
        <w:rPr>
          <w:rFonts w:hint="eastAsia"/>
          <w:sz w:val="72"/>
          <w:szCs w:val="72"/>
        </w:rPr>
      </w:pPr>
    </w:p>
    <w:p>
      <w:pPr>
        <w:pStyle w:val="12"/>
        <w:jc w:val="center"/>
        <w:rPr>
          <w:rFonts w:hint="eastAsia"/>
          <w:sz w:val="72"/>
          <w:szCs w:val="72"/>
        </w:rPr>
      </w:pPr>
    </w:p>
    <w:p>
      <w:pPr>
        <w:pStyle w:val="12"/>
        <w:jc w:val="center"/>
        <w:rPr>
          <w:rFonts w:hint="eastAsia"/>
          <w:sz w:val="72"/>
          <w:szCs w:val="72"/>
        </w:rPr>
      </w:pPr>
    </w:p>
    <w:p>
      <w:pPr>
        <w:pStyle w:val="12"/>
        <w:jc w:val="center"/>
        <w:rPr>
          <w:rFonts w:hint="eastAsia"/>
          <w:sz w:val="72"/>
          <w:szCs w:val="72"/>
        </w:rPr>
      </w:pPr>
    </w:p>
    <w:p>
      <w:pPr>
        <w:pStyle w:val="12"/>
        <w:jc w:val="center"/>
        <w:rPr>
          <w:rFonts w:hint="eastAsia"/>
          <w:sz w:val="72"/>
          <w:szCs w:val="72"/>
        </w:rPr>
      </w:pPr>
    </w:p>
    <w:p>
      <w:pPr>
        <w:pStyle w:val="12"/>
        <w:jc w:val="center"/>
        <w:rPr>
          <w:rFonts w:hint="eastAsia"/>
          <w:sz w:val="72"/>
          <w:szCs w:val="72"/>
        </w:rPr>
      </w:pPr>
    </w:p>
    <w:p>
      <w:pPr>
        <w:widowControl/>
        <w:jc w:val="left"/>
        <w:rPr>
          <w:rFonts w:asciiTheme="minorEastAsia" w:hAnsiTheme="minorEastAsia" w:eastAsiaTheme="minorEastAsia"/>
          <w:sz w:val="32"/>
          <w:szCs w:val="32"/>
        </w:rPr>
      </w:pPr>
      <w:r>
        <w:rPr>
          <w:sz w:val="70"/>
          <w:szCs w:val="70"/>
        </w:rPr>
        <w:br w:type="page"/>
      </w:r>
    </w:p>
    <w:p>
      <w:pPr>
        <w:pStyle w:val="12"/>
        <w:ind w:firstLine="640" w:firstLineChars="200"/>
        <w:rPr>
          <w:rFonts w:hAnsi="黑体"/>
          <w:b/>
          <w:sz w:val="32"/>
          <w:szCs w:val="32"/>
        </w:rPr>
      </w:pPr>
      <w:r>
        <w:rPr>
          <w:rFonts w:hint="eastAsia" w:hAnsi="黑体"/>
          <w:b/>
          <w:sz w:val="32"/>
          <w:szCs w:val="32"/>
        </w:rPr>
        <w:t>一、收入支出决算总体情况说明</w:t>
      </w:r>
    </w:p>
    <w:p>
      <w:pPr>
        <w:pStyle w:val="12"/>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年度收、支总计</w:t>
      </w:r>
      <w:r>
        <w:rPr>
          <w:rFonts w:hint="eastAsia" w:asciiTheme="minorEastAsia" w:hAnsiTheme="minorEastAsia" w:eastAsiaTheme="minorEastAsia"/>
          <w:sz w:val="32"/>
          <w:szCs w:val="32"/>
          <w:lang w:val="en-US" w:eastAsia="zh-CN"/>
        </w:rPr>
        <w:t>68657.84</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1377.37</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2.05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财政对基本医疗保险基金的补助增加。</w:t>
      </w:r>
    </w:p>
    <w:p>
      <w:pPr>
        <w:pStyle w:val="12"/>
        <w:ind w:firstLine="640" w:firstLineChars="200"/>
        <w:rPr>
          <w:rFonts w:hAnsi="黑体"/>
          <w:b/>
          <w:sz w:val="32"/>
          <w:szCs w:val="32"/>
        </w:rPr>
      </w:pPr>
      <w:r>
        <w:rPr>
          <w:rFonts w:hint="eastAsia" w:hAnsi="黑体"/>
          <w:b/>
          <w:sz w:val="32"/>
          <w:szCs w:val="32"/>
        </w:rPr>
        <w:t>二、收入决算情况说明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34321.95</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34321.64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99.9991</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0.31</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0.0009</w:t>
      </w:r>
      <w:r>
        <w:rPr>
          <w:rFonts w:hint="eastAsia" w:asciiTheme="minorEastAsia" w:hAnsiTheme="minorEastAsia" w:eastAsiaTheme="minorEastAsia"/>
          <w:sz w:val="32"/>
          <w:szCs w:val="32"/>
        </w:rPr>
        <w:t>%。</w:t>
      </w:r>
    </w:p>
    <w:p>
      <w:pPr>
        <w:pStyle w:val="12"/>
        <w:ind w:firstLine="640" w:firstLineChars="200"/>
        <w:rPr>
          <w:rFonts w:hAnsi="黑体"/>
          <w:b/>
          <w:sz w:val="32"/>
          <w:szCs w:val="32"/>
        </w:rPr>
      </w:pPr>
      <w:r>
        <w:rPr>
          <w:rFonts w:hint="eastAsia" w:hAnsi="黑体"/>
          <w:b/>
          <w:sz w:val="32"/>
          <w:szCs w:val="32"/>
        </w:rPr>
        <w:t>三、支出决算情况说明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34335.89</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582.82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1.70</w:t>
      </w:r>
      <w:r>
        <w:rPr>
          <w:rFonts w:hint="eastAsia" w:asciiTheme="minorEastAsia" w:hAnsiTheme="minorEastAsia" w:eastAsiaTheme="minorEastAsia"/>
          <w:sz w:val="32"/>
          <w:szCs w:val="32"/>
        </w:rPr>
        <w:t>%；项目支出</w:t>
      </w:r>
      <w:r>
        <w:rPr>
          <w:rFonts w:hint="eastAsia" w:asciiTheme="minorEastAsia" w:hAnsiTheme="minorEastAsia" w:eastAsiaTheme="minorEastAsia"/>
          <w:sz w:val="32"/>
          <w:szCs w:val="32"/>
          <w:lang w:val="en-US" w:eastAsia="zh-CN"/>
        </w:rPr>
        <w:t>33753.08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98.30</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2"/>
        <w:ind w:firstLine="640" w:firstLineChars="200"/>
        <w:rPr>
          <w:rFonts w:hAnsi="黑体"/>
          <w:b/>
          <w:sz w:val="32"/>
          <w:szCs w:val="32"/>
        </w:rPr>
      </w:pPr>
      <w:r>
        <w:rPr>
          <w:rFonts w:hint="eastAsia" w:hAnsi="黑体"/>
          <w:b/>
          <w:sz w:val="32"/>
          <w:szCs w:val="32"/>
        </w:rPr>
        <w:t>四、财政拨款收入支出决算总体情况说明</w:t>
      </w:r>
    </w:p>
    <w:p>
      <w:pPr>
        <w:pStyle w:val="12"/>
        <w:rPr>
          <w:rFonts w:asciiTheme="minorEastAsia" w:hAnsiTheme="minorEastAsia" w:eastAsiaTheme="minorEastAsia"/>
          <w:sz w:val="32"/>
          <w:szCs w:val="32"/>
        </w:rPr>
      </w:pPr>
      <w:r>
        <w:rPr>
          <w:rFonts w:hint="eastAsia" w:asciiTheme="minorEastAsia" w:hAnsiTheme="minorEastAsia" w:eastAsiaTheme="minorEastAsia"/>
          <w:sz w:val="32"/>
          <w:szCs w:val="32"/>
        </w:rPr>
        <w:t xml:space="preserve">   </w:t>
      </w:r>
      <w:r>
        <w:rPr>
          <w:rFonts w:hint="eastAsia" w:asciiTheme="minorEastAsia" w:hAnsiTheme="minorEastAsia" w:eastAsiaTheme="minorEastAsia"/>
          <w:sz w:val="32"/>
          <w:szCs w:val="32"/>
          <w:lang w:val="en-US" w:eastAsia="zh-CN"/>
        </w:rPr>
        <w:t>2021</w:t>
      </w:r>
      <w:r>
        <w:rPr>
          <w:rFonts w:hint="eastAsia" w:asciiTheme="minorEastAsia" w:hAnsiTheme="minorEastAsia" w:eastAsiaTheme="minorEastAsia"/>
          <w:sz w:val="32"/>
          <w:szCs w:val="32"/>
        </w:rPr>
        <w:t>年度财政拨款收、支总计</w:t>
      </w:r>
      <w:r>
        <w:rPr>
          <w:rFonts w:hint="eastAsia" w:asciiTheme="minorEastAsia" w:hAnsiTheme="minorEastAsia" w:eastAsiaTheme="minorEastAsia"/>
          <w:sz w:val="32"/>
          <w:szCs w:val="32"/>
          <w:lang w:val="en-US" w:eastAsia="zh-CN"/>
        </w:rPr>
        <w:t>68657.53</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1377.66</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2.05</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财政对基本医疗保险基金的补助增加。</w:t>
      </w:r>
    </w:p>
    <w:p>
      <w:pPr>
        <w:pStyle w:val="12"/>
        <w:ind w:firstLine="640" w:firstLineChars="200"/>
        <w:rPr>
          <w:rFonts w:hAnsi="黑体"/>
          <w:b/>
          <w:sz w:val="32"/>
          <w:szCs w:val="32"/>
        </w:rPr>
      </w:pPr>
      <w:r>
        <w:rPr>
          <w:rFonts w:hint="eastAsia" w:hAnsi="黑体"/>
          <w:b/>
          <w:sz w:val="32"/>
          <w:szCs w:val="32"/>
        </w:rPr>
        <w:t>五、一般公共预算财政拨款支出决算情况说明</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年度财政拨款支出</w:t>
      </w:r>
      <w:r>
        <w:rPr>
          <w:rFonts w:hint="eastAsia" w:asciiTheme="minorEastAsia" w:hAnsiTheme="minorEastAsia" w:eastAsiaTheme="minorEastAsia"/>
          <w:sz w:val="32"/>
          <w:szCs w:val="32"/>
          <w:lang w:val="en-US" w:eastAsia="zh-CN"/>
        </w:rPr>
        <w:t>34335.89</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%，与上年相比，财政拨款支出增加</w:t>
      </w:r>
      <w:r>
        <w:rPr>
          <w:rFonts w:hint="eastAsia" w:asciiTheme="minorEastAsia" w:hAnsiTheme="minorEastAsia" w:eastAsiaTheme="minorEastAsia"/>
          <w:sz w:val="32"/>
          <w:szCs w:val="32"/>
          <w:lang w:val="en-US" w:eastAsia="zh-CN"/>
        </w:rPr>
        <w:t>692.04</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2.06</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财政对基本医疗保险基金的补助增加。</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2"/>
        <w:ind w:firstLine="640" w:firstLineChars="200"/>
        <w:rPr>
          <w:rFonts w:hint="default"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年度财政拨款支出</w:t>
      </w:r>
      <w:r>
        <w:rPr>
          <w:rFonts w:hint="eastAsia" w:asciiTheme="minorEastAsia" w:hAnsiTheme="minorEastAsia" w:eastAsiaTheme="minorEastAsia"/>
          <w:sz w:val="32"/>
          <w:szCs w:val="32"/>
          <w:lang w:val="en-US" w:eastAsia="zh-CN"/>
        </w:rPr>
        <w:t>34335.89</w:t>
      </w:r>
      <w:r>
        <w:rPr>
          <w:rFonts w:hint="eastAsia" w:asciiTheme="minorEastAsia" w:hAnsiTheme="minorEastAsia" w:eastAsiaTheme="minorEastAsia"/>
          <w:sz w:val="32"/>
          <w:szCs w:val="32"/>
        </w:rPr>
        <w:t>万元，主要用于以下方面：一般公共服务（类）支出</w:t>
      </w:r>
      <w:r>
        <w:rPr>
          <w:rFonts w:hint="eastAsia" w:asciiTheme="minorEastAsia" w:hAnsiTheme="minorEastAsia" w:eastAsiaTheme="minorEastAsia"/>
          <w:sz w:val="32"/>
          <w:szCs w:val="32"/>
          <w:lang w:val="en-US" w:eastAsia="zh-CN"/>
        </w:rPr>
        <w:t>0.05</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0.0001</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科学技术（类）支出</w:t>
      </w:r>
      <w:r>
        <w:rPr>
          <w:rFonts w:hint="eastAsia" w:asciiTheme="minorEastAsia" w:hAnsiTheme="minorEastAsia" w:eastAsiaTheme="minorEastAsia"/>
          <w:sz w:val="32"/>
          <w:szCs w:val="32"/>
          <w:lang w:val="en-US" w:eastAsia="zh-CN"/>
        </w:rPr>
        <w:t>0.3万元，占0.0009%</w:t>
      </w:r>
      <w:r>
        <w:rPr>
          <w:rFonts w:hint="eastAsia" w:asciiTheme="minorEastAsia" w:hAnsiTheme="minorEastAsia" w:eastAsiaTheme="minorEastAsia"/>
          <w:sz w:val="32"/>
          <w:szCs w:val="32"/>
          <w:lang w:eastAsia="zh-CN"/>
        </w:rPr>
        <w:t>卫生健康</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lang w:val="en-US" w:eastAsia="zh-CN"/>
        </w:rPr>
        <w:t>34294.84万元，占99.88%；农业水（类）支出10万元，占0.03%；住房保障</w:t>
      </w:r>
      <w:r>
        <w:rPr>
          <w:rFonts w:hint="eastAsia" w:asciiTheme="minorEastAsia" w:hAnsiTheme="minorEastAsia" w:eastAsiaTheme="minorEastAsia"/>
          <w:sz w:val="32"/>
          <w:szCs w:val="32"/>
        </w:rPr>
        <w:t>（类）</w:t>
      </w:r>
      <w:r>
        <w:rPr>
          <w:rFonts w:hint="eastAsia" w:asciiTheme="minorEastAsia" w:hAnsiTheme="minorEastAsia" w:eastAsiaTheme="minorEastAsia"/>
          <w:sz w:val="32"/>
          <w:szCs w:val="32"/>
          <w:lang w:eastAsia="zh-CN"/>
        </w:rPr>
        <w:t>支出</w:t>
      </w:r>
      <w:r>
        <w:rPr>
          <w:rFonts w:hint="eastAsia" w:asciiTheme="minorEastAsia" w:hAnsiTheme="minorEastAsia" w:eastAsiaTheme="minorEastAsia"/>
          <w:sz w:val="32"/>
          <w:szCs w:val="32"/>
          <w:lang w:val="en-US" w:eastAsia="zh-CN"/>
        </w:rPr>
        <w:t>30.70万元，占0.089%。</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2021</w:t>
      </w:r>
      <w:r>
        <w:rPr>
          <w:rFonts w:hint="eastAsia" w:asciiTheme="minorEastAsia" w:hAnsiTheme="minorEastAsia" w:eastAsiaTheme="minorEastAsia"/>
          <w:sz w:val="32"/>
          <w:szCs w:val="32"/>
        </w:rPr>
        <w:t>年度财政拨款支出年初预算数为</w:t>
      </w:r>
      <w:r>
        <w:rPr>
          <w:rFonts w:hint="eastAsia" w:asciiTheme="minorEastAsia" w:hAnsiTheme="minorEastAsia" w:eastAsiaTheme="minorEastAsia"/>
          <w:sz w:val="32"/>
          <w:szCs w:val="32"/>
          <w:lang w:val="en-US" w:eastAsia="zh-CN"/>
        </w:rPr>
        <w:t>36687.167</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34335.89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93.59</w:t>
      </w:r>
      <w:r>
        <w:rPr>
          <w:rFonts w:hint="eastAsia" w:asciiTheme="minorEastAsia" w:hAnsiTheme="minorEastAsia" w:eastAsiaTheme="minorEastAsia"/>
          <w:sz w:val="32"/>
          <w:szCs w:val="32"/>
        </w:rPr>
        <w:t>%，其中：</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1、一般公共服务（类）</w:t>
      </w:r>
      <w:r>
        <w:rPr>
          <w:rFonts w:hint="eastAsia" w:asciiTheme="minorEastAsia" w:hAnsiTheme="minorEastAsia" w:eastAsiaTheme="minorEastAsia"/>
          <w:sz w:val="32"/>
          <w:szCs w:val="32"/>
          <w:lang w:eastAsia="zh-CN"/>
        </w:rPr>
        <w:t>一般公共服务支出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组织事务</w:t>
      </w:r>
      <w:r>
        <w:rPr>
          <w:rFonts w:hint="eastAsia" w:asciiTheme="minorEastAsia" w:hAnsiTheme="minorEastAsia" w:eastAsiaTheme="minorEastAsia"/>
          <w:sz w:val="32"/>
          <w:szCs w:val="32"/>
        </w:rPr>
        <w:t>（项）。</w:t>
      </w:r>
    </w:p>
    <w:p>
      <w:pPr>
        <w:pStyle w:val="12"/>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0.05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年度经费正常增加。</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w:t>
      </w:r>
      <w:r>
        <w:rPr>
          <w:rFonts w:hint="eastAsia" w:asciiTheme="minorEastAsia" w:hAnsiTheme="minorEastAsia" w:eastAsiaTheme="minorEastAsia"/>
          <w:sz w:val="32"/>
          <w:szCs w:val="32"/>
        </w:rPr>
        <w:t>、一般公共服务（类）</w:t>
      </w:r>
      <w:r>
        <w:rPr>
          <w:rFonts w:hint="eastAsia" w:asciiTheme="minorEastAsia" w:hAnsiTheme="minorEastAsia" w:eastAsiaTheme="minorEastAsia"/>
          <w:sz w:val="32"/>
          <w:szCs w:val="32"/>
          <w:lang w:eastAsia="zh-CN"/>
        </w:rPr>
        <w:t>科学技术支出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其他科学技术支出</w:t>
      </w:r>
      <w:r>
        <w:rPr>
          <w:rFonts w:hint="eastAsia" w:asciiTheme="minorEastAsia" w:hAnsiTheme="minorEastAsia" w:eastAsiaTheme="minorEastAsia"/>
          <w:sz w:val="32"/>
          <w:szCs w:val="32"/>
        </w:rPr>
        <w:t>（项）。</w:t>
      </w:r>
    </w:p>
    <w:p>
      <w:pPr>
        <w:pStyle w:val="12"/>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0.3</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%，决算数大于年初预算数的主要原因是：</w:t>
      </w:r>
      <w:r>
        <w:rPr>
          <w:rFonts w:hint="eastAsia" w:asciiTheme="minorEastAsia" w:hAnsiTheme="minorEastAsia" w:eastAsiaTheme="minorEastAsia"/>
          <w:sz w:val="32"/>
          <w:szCs w:val="32"/>
          <w:lang w:eastAsia="zh-CN"/>
        </w:rPr>
        <w:t>年度经费正常增加。</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3</w:t>
      </w:r>
      <w:r>
        <w:rPr>
          <w:rFonts w:hint="eastAsia" w:asciiTheme="minorEastAsia" w:hAnsiTheme="minorEastAsia" w:eastAsiaTheme="minorEastAsia"/>
          <w:sz w:val="32"/>
          <w:szCs w:val="32"/>
        </w:rPr>
        <w:t>、一般公共服务（类）</w:t>
      </w:r>
      <w:r>
        <w:rPr>
          <w:rFonts w:hint="eastAsia" w:asciiTheme="minorEastAsia" w:hAnsiTheme="minorEastAsia" w:eastAsiaTheme="minorEastAsia"/>
          <w:sz w:val="32"/>
          <w:szCs w:val="32"/>
          <w:lang w:eastAsia="zh-CN"/>
        </w:rPr>
        <w:t>卫生健康支出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财政对医疗保险基金的补助</w:t>
      </w:r>
      <w:r>
        <w:rPr>
          <w:rFonts w:hint="eastAsia" w:asciiTheme="minorEastAsia" w:hAnsiTheme="minorEastAsia" w:eastAsiaTheme="minorEastAsia"/>
          <w:sz w:val="32"/>
          <w:szCs w:val="32"/>
        </w:rPr>
        <w:t>（项）。</w:t>
      </w:r>
    </w:p>
    <w:p>
      <w:pPr>
        <w:pStyle w:val="12"/>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36103.724</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33670.65</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93.26</w:t>
      </w:r>
      <w:r>
        <w:rPr>
          <w:rFonts w:hint="eastAsia" w:asciiTheme="minorEastAsia" w:hAnsiTheme="minorEastAsia" w:eastAsiaTheme="minorEastAsia"/>
          <w:sz w:val="32"/>
          <w:szCs w:val="32"/>
        </w:rPr>
        <w:t>%，决算数小于年初预算数的主要原因是：</w:t>
      </w:r>
      <w:r>
        <w:rPr>
          <w:rFonts w:hint="eastAsia" w:asciiTheme="minorEastAsia" w:hAnsiTheme="minorEastAsia" w:eastAsiaTheme="minorEastAsia"/>
          <w:sz w:val="32"/>
          <w:szCs w:val="32"/>
          <w:lang w:eastAsia="zh-CN"/>
        </w:rPr>
        <w:t>参保人数减少，导致财政拨款减少。</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4</w:t>
      </w:r>
      <w:r>
        <w:rPr>
          <w:rFonts w:hint="eastAsia" w:asciiTheme="minorEastAsia" w:hAnsiTheme="minorEastAsia" w:eastAsiaTheme="minorEastAsia"/>
          <w:sz w:val="32"/>
          <w:szCs w:val="32"/>
        </w:rPr>
        <w:t>、一般公共服务（类）</w:t>
      </w:r>
      <w:r>
        <w:rPr>
          <w:rFonts w:hint="eastAsia" w:asciiTheme="minorEastAsia" w:hAnsiTheme="minorEastAsia" w:eastAsiaTheme="minorEastAsia"/>
          <w:sz w:val="32"/>
          <w:szCs w:val="32"/>
          <w:lang w:eastAsia="zh-CN"/>
        </w:rPr>
        <w:t>卫生健康支出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医疗保障管理事务</w:t>
      </w:r>
      <w:r>
        <w:rPr>
          <w:rFonts w:hint="eastAsia" w:asciiTheme="minorEastAsia" w:hAnsiTheme="minorEastAsia" w:eastAsiaTheme="minorEastAsia"/>
          <w:sz w:val="32"/>
          <w:szCs w:val="32"/>
        </w:rPr>
        <w:t>（项）。</w:t>
      </w:r>
    </w:p>
    <w:p>
      <w:pPr>
        <w:pStyle w:val="12"/>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552.7413</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624.19</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112.93</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大于</w:t>
      </w:r>
      <w:r>
        <w:rPr>
          <w:rFonts w:hint="eastAsia" w:asciiTheme="minorEastAsia" w:hAnsiTheme="minorEastAsia" w:eastAsiaTheme="minorEastAsia"/>
          <w:sz w:val="32"/>
          <w:szCs w:val="32"/>
        </w:rPr>
        <w:t>年初预算数的主要原因是：</w:t>
      </w:r>
      <w:r>
        <w:rPr>
          <w:rFonts w:hint="eastAsia" w:asciiTheme="minorEastAsia" w:hAnsiTheme="minorEastAsia" w:eastAsiaTheme="minorEastAsia"/>
          <w:sz w:val="32"/>
          <w:szCs w:val="32"/>
          <w:lang w:eastAsia="zh-CN"/>
        </w:rPr>
        <w:t>年度经费正常增加。</w:t>
      </w:r>
    </w:p>
    <w:p>
      <w:pPr>
        <w:pStyle w:val="12"/>
        <w:numPr>
          <w:ilvl w:val="0"/>
          <w:numId w:val="1"/>
        </w:numPr>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一般公共服务（类）</w:t>
      </w:r>
      <w:r>
        <w:rPr>
          <w:rFonts w:hint="eastAsia" w:asciiTheme="minorEastAsia" w:hAnsiTheme="minorEastAsia" w:eastAsiaTheme="minorEastAsia"/>
          <w:sz w:val="32"/>
          <w:szCs w:val="32"/>
          <w:lang w:eastAsia="zh-CN"/>
        </w:rPr>
        <w:t>农林水支出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农业农村</w:t>
      </w:r>
      <w:r>
        <w:rPr>
          <w:rFonts w:hint="eastAsia" w:asciiTheme="minorEastAsia" w:hAnsiTheme="minorEastAsia" w:eastAsiaTheme="minorEastAsia"/>
          <w:sz w:val="32"/>
          <w:szCs w:val="32"/>
        </w:rPr>
        <w:t>（项）</w:t>
      </w:r>
      <w:r>
        <w:rPr>
          <w:rFonts w:hint="eastAsia" w:asciiTheme="minorEastAsia" w:hAnsiTheme="minorEastAsia" w:eastAsiaTheme="minorEastAsia"/>
          <w:sz w:val="32"/>
          <w:szCs w:val="32"/>
          <w:lang w:eastAsia="zh-CN"/>
        </w:rPr>
        <w:t>。</w:t>
      </w:r>
    </w:p>
    <w:p>
      <w:pPr>
        <w:pStyle w:val="12"/>
        <w:ind w:firstLine="800" w:firstLineChars="25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大于</w:t>
      </w:r>
      <w:r>
        <w:rPr>
          <w:rFonts w:hint="eastAsia" w:asciiTheme="minorEastAsia" w:hAnsiTheme="minorEastAsia" w:eastAsiaTheme="minorEastAsia"/>
          <w:sz w:val="32"/>
          <w:szCs w:val="32"/>
        </w:rPr>
        <w:t>年初预算数的主要原因是：</w:t>
      </w:r>
      <w:r>
        <w:rPr>
          <w:rFonts w:hint="eastAsia" w:asciiTheme="minorEastAsia" w:hAnsiTheme="minorEastAsia" w:eastAsiaTheme="minorEastAsia"/>
          <w:sz w:val="32"/>
          <w:szCs w:val="32"/>
          <w:lang w:eastAsia="zh-CN"/>
        </w:rPr>
        <w:t>年度经费正常增加。</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、一般公共服务（类）</w:t>
      </w:r>
      <w:r>
        <w:rPr>
          <w:rFonts w:hint="eastAsia" w:asciiTheme="minorEastAsia" w:hAnsiTheme="minorEastAsia" w:eastAsiaTheme="minorEastAsia"/>
          <w:sz w:val="32"/>
          <w:szCs w:val="32"/>
          <w:lang w:eastAsia="zh-CN"/>
        </w:rPr>
        <w:t>住房保障支出</w:t>
      </w:r>
      <w:r>
        <w:rPr>
          <w:rFonts w:hint="eastAsia" w:asciiTheme="minorEastAsia" w:hAnsiTheme="minorEastAsia" w:eastAsiaTheme="minorEastAsia"/>
          <w:sz w:val="32"/>
          <w:szCs w:val="32"/>
        </w:rPr>
        <w:t>（款）</w:t>
      </w:r>
      <w:r>
        <w:rPr>
          <w:rFonts w:hint="eastAsia" w:asciiTheme="minorEastAsia" w:hAnsiTheme="minorEastAsia" w:eastAsiaTheme="minorEastAsia"/>
          <w:sz w:val="32"/>
          <w:szCs w:val="32"/>
          <w:lang w:eastAsia="zh-CN"/>
        </w:rPr>
        <w:t>住房公积金</w:t>
      </w:r>
      <w:r>
        <w:rPr>
          <w:rFonts w:hint="eastAsia" w:asciiTheme="minorEastAsia" w:hAnsiTheme="minorEastAsia" w:eastAsiaTheme="minorEastAsia"/>
          <w:sz w:val="32"/>
          <w:szCs w:val="32"/>
        </w:rPr>
        <w:t>（项）。</w:t>
      </w:r>
    </w:p>
    <w:p>
      <w:pPr>
        <w:pStyle w:val="12"/>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年初预算为</w:t>
      </w:r>
      <w:r>
        <w:rPr>
          <w:rFonts w:hint="eastAsia" w:asciiTheme="minorEastAsia" w:hAnsiTheme="minorEastAsia" w:eastAsiaTheme="minorEastAsia"/>
          <w:sz w:val="32"/>
          <w:szCs w:val="32"/>
          <w:lang w:val="en-US" w:eastAsia="zh-CN"/>
        </w:rPr>
        <w:t>30.7017</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30.70</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等于</w:t>
      </w:r>
      <w:r>
        <w:rPr>
          <w:rFonts w:hint="eastAsia" w:asciiTheme="minorEastAsia" w:hAnsiTheme="minorEastAsia" w:eastAsiaTheme="minorEastAsia"/>
          <w:sz w:val="32"/>
          <w:szCs w:val="32"/>
        </w:rPr>
        <w:t>年初预算数的主要原因是：</w:t>
      </w:r>
      <w:r>
        <w:rPr>
          <w:rFonts w:hint="eastAsia" w:asciiTheme="minorEastAsia" w:hAnsiTheme="minorEastAsia" w:eastAsiaTheme="minorEastAsia"/>
          <w:sz w:val="32"/>
          <w:szCs w:val="32"/>
          <w:lang w:eastAsia="zh-CN"/>
        </w:rPr>
        <w:t>合理支配。</w:t>
      </w:r>
    </w:p>
    <w:p>
      <w:pPr>
        <w:pStyle w:val="12"/>
        <w:ind w:firstLine="640" w:firstLineChars="200"/>
        <w:rPr>
          <w:rFonts w:hAnsi="黑体"/>
          <w:b/>
          <w:sz w:val="32"/>
          <w:szCs w:val="32"/>
        </w:rPr>
      </w:pPr>
      <w:r>
        <w:rPr>
          <w:rFonts w:hint="eastAsia" w:hAnsi="黑体"/>
          <w:b/>
          <w:sz w:val="32"/>
          <w:szCs w:val="32"/>
        </w:rPr>
        <w:t>六、一般公共预算财政拨款基本支出决算情况说明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2021</w:t>
      </w:r>
      <w:r>
        <w:rPr>
          <w:rFonts w:hint="eastAsia" w:asciiTheme="minorEastAsia" w:hAnsiTheme="minorEastAsia" w:eastAsiaTheme="minorEastAsia"/>
          <w:sz w:val="32"/>
          <w:szCs w:val="32"/>
        </w:rPr>
        <w:t>年度财政拨款基本支出</w:t>
      </w:r>
      <w:r>
        <w:rPr>
          <w:rFonts w:hint="eastAsia" w:asciiTheme="minorEastAsia" w:hAnsiTheme="minorEastAsia" w:eastAsiaTheme="minorEastAsia"/>
          <w:sz w:val="32"/>
          <w:szCs w:val="32"/>
          <w:lang w:val="en-US" w:eastAsia="zh-CN"/>
        </w:rPr>
        <w:t>582.82</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531.64</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91.22</w:t>
      </w:r>
      <w:r>
        <w:rPr>
          <w:rFonts w:hint="eastAsia" w:asciiTheme="minorEastAsia" w:hAnsiTheme="minorEastAsia" w:eastAsiaTheme="minorEastAsia"/>
          <w:sz w:val="32"/>
          <w:szCs w:val="32"/>
        </w:rPr>
        <w:t>%,主要包括基本工资、津贴补贴、奖金、伙食补助费</w:t>
      </w:r>
      <w:r>
        <w:rPr>
          <w:rFonts w:hint="eastAsia" w:asciiTheme="minorEastAsia" w:hAnsiTheme="minorEastAsia" w:eastAsiaTheme="minorEastAsia"/>
          <w:sz w:val="32"/>
          <w:szCs w:val="32"/>
          <w:lang w:eastAsia="zh-CN"/>
        </w:rPr>
        <w:t>等</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51.18</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8.78</w:t>
      </w:r>
      <w:r>
        <w:rPr>
          <w:rFonts w:hint="eastAsia" w:asciiTheme="minorEastAsia" w:hAnsiTheme="minorEastAsia" w:eastAsiaTheme="minorEastAsia"/>
          <w:sz w:val="32"/>
          <w:szCs w:val="32"/>
        </w:rPr>
        <w:t>%，主要包括办公费、印刷费、咨询费、手续费</w:t>
      </w:r>
      <w:r>
        <w:rPr>
          <w:rFonts w:hint="eastAsia" w:asciiTheme="minorEastAsia" w:hAnsiTheme="minorEastAsia" w:eastAsiaTheme="minorEastAsia"/>
          <w:sz w:val="32"/>
          <w:szCs w:val="32"/>
          <w:lang w:eastAsia="zh-CN"/>
        </w:rPr>
        <w:t>等</w:t>
      </w:r>
      <w:r>
        <w:rPr>
          <w:rFonts w:hint="eastAsia" w:asciiTheme="minorEastAsia" w:hAnsiTheme="minorEastAsia" w:eastAsiaTheme="minorEastAsia"/>
          <w:sz w:val="32"/>
          <w:szCs w:val="32"/>
        </w:rPr>
        <w:t>。</w:t>
      </w:r>
    </w:p>
    <w:p>
      <w:pPr>
        <w:pStyle w:val="12"/>
        <w:ind w:firstLine="640" w:firstLineChars="200"/>
        <w:rPr>
          <w:rFonts w:hAnsi="黑体"/>
          <w:b/>
          <w:sz w:val="32"/>
          <w:szCs w:val="32"/>
        </w:rPr>
      </w:pPr>
      <w:r>
        <w:rPr>
          <w:rFonts w:hint="eastAsia" w:hAnsi="黑体"/>
          <w:b/>
          <w:sz w:val="32"/>
          <w:szCs w:val="32"/>
        </w:rPr>
        <w:t>七、一般公共预算财政拨款三公经费支出决算情况说明</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1.08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1.08</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%，其中：</w:t>
      </w:r>
    </w:p>
    <w:p>
      <w:pPr>
        <w:pStyle w:val="12"/>
        <w:ind w:firstLine="800" w:firstLineChars="25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同</w:t>
      </w:r>
      <w:r>
        <w:rPr>
          <w:rFonts w:hint="eastAsia" w:asciiTheme="minorEastAsia" w:hAnsiTheme="minorEastAsia" w:eastAsiaTheme="minorEastAsia"/>
          <w:sz w:val="32"/>
          <w:szCs w:val="32"/>
        </w:rPr>
        <w:t>预算数</w:t>
      </w:r>
      <w:r>
        <w:rPr>
          <w:rFonts w:hint="eastAsia" w:asciiTheme="minorEastAsia" w:hAnsiTheme="minorEastAsia" w:eastAsiaTheme="minorEastAsia"/>
          <w:sz w:val="32"/>
          <w:szCs w:val="32"/>
          <w:lang w:eastAsia="zh-CN"/>
        </w:rPr>
        <w:t>持平</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eastAsia="zh-CN"/>
        </w:rPr>
        <w:t>持平。</w:t>
      </w:r>
    </w:p>
    <w:p>
      <w:pPr>
        <w:pStyle w:val="12"/>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1.08</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1.08</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同</w:t>
      </w:r>
      <w:r>
        <w:rPr>
          <w:rFonts w:hint="eastAsia" w:asciiTheme="minorEastAsia" w:hAnsiTheme="minorEastAsia" w:eastAsiaTheme="minorEastAsia"/>
          <w:sz w:val="32"/>
          <w:szCs w:val="32"/>
        </w:rPr>
        <w:t>预算数</w:t>
      </w:r>
      <w:r>
        <w:rPr>
          <w:rFonts w:hint="eastAsia" w:asciiTheme="minorEastAsia" w:hAnsiTheme="minorEastAsia" w:eastAsiaTheme="minorEastAsia"/>
          <w:sz w:val="32"/>
          <w:szCs w:val="32"/>
          <w:lang w:eastAsia="zh-CN"/>
        </w:rPr>
        <w:t>持平</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eastAsia="zh-CN"/>
        </w:rPr>
        <w:t>持平。</w:t>
      </w:r>
    </w:p>
    <w:p>
      <w:pPr>
        <w:pStyle w:val="12"/>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公务用车购置费及运行维护费支出预算为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%，决算数</w:t>
      </w:r>
      <w:r>
        <w:rPr>
          <w:rFonts w:hint="eastAsia" w:asciiTheme="minorEastAsia" w:hAnsiTheme="minorEastAsia" w:eastAsiaTheme="minorEastAsia"/>
          <w:sz w:val="32"/>
          <w:szCs w:val="32"/>
          <w:lang w:eastAsia="zh-CN"/>
        </w:rPr>
        <w:t>同</w:t>
      </w:r>
      <w:r>
        <w:rPr>
          <w:rFonts w:hint="eastAsia" w:asciiTheme="minorEastAsia" w:hAnsiTheme="minorEastAsia" w:eastAsiaTheme="minorEastAsia"/>
          <w:sz w:val="32"/>
          <w:szCs w:val="32"/>
        </w:rPr>
        <w:t>预算数</w:t>
      </w:r>
      <w:r>
        <w:rPr>
          <w:rFonts w:hint="eastAsia" w:asciiTheme="minorEastAsia" w:hAnsiTheme="minorEastAsia" w:eastAsiaTheme="minorEastAsia"/>
          <w:sz w:val="32"/>
          <w:szCs w:val="32"/>
          <w:lang w:eastAsia="zh-CN"/>
        </w:rPr>
        <w:t>持平</w:t>
      </w:r>
      <w:r>
        <w:rPr>
          <w:rFonts w:hint="eastAsia" w:asciiTheme="minorEastAsia" w:hAnsiTheme="minorEastAsia" w:eastAsiaTheme="minorEastAsia"/>
          <w:sz w:val="32"/>
          <w:szCs w:val="32"/>
        </w:rPr>
        <w:t>，与上年相比</w:t>
      </w:r>
      <w:r>
        <w:rPr>
          <w:rFonts w:hint="eastAsia" w:asciiTheme="minorEastAsia" w:hAnsiTheme="minorEastAsia" w:eastAsiaTheme="minorEastAsia"/>
          <w:sz w:val="32"/>
          <w:szCs w:val="32"/>
          <w:lang w:eastAsia="zh-CN"/>
        </w:rPr>
        <w:t>持平。</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lang w:val="en-US" w:eastAsia="zh-CN"/>
        </w:rPr>
        <w:t>2021</w:t>
      </w:r>
      <w:r>
        <w:rPr>
          <w:rFonts w:hint="eastAsia" w:asciiTheme="minorEastAsia" w:hAnsiTheme="minorEastAsia" w:eastAsiaTheme="minorEastAsia"/>
          <w:sz w:val="32"/>
          <w:szCs w:val="32"/>
        </w:rPr>
        <w:t>年度“三公”经费财政拨款支出决算中，公务接待费支出决算</w:t>
      </w:r>
      <w:r>
        <w:rPr>
          <w:rFonts w:hint="eastAsia" w:asciiTheme="minorEastAsia" w:hAnsiTheme="minorEastAsia" w:eastAsiaTheme="minorEastAsia"/>
          <w:sz w:val="32"/>
          <w:szCs w:val="32"/>
          <w:lang w:val="en-US" w:eastAsia="zh-CN"/>
        </w:rPr>
        <w:t>1.08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p>
    <w:p>
      <w:pPr>
        <w:pStyle w:val="12"/>
        <w:ind w:firstLine="640" w:firstLineChars="200"/>
        <w:rPr>
          <w:rFonts w:hint="eastAsia" w:asciiTheme="minorEastAsia" w:hAnsiTheme="minorEastAsia" w:eastAsiaTheme="minorEastAsia"/>
          <w:b/>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人次,开支内容包括：</w:t>
      </w:r>
      <w:r>
        <w:rPr>
          <w:rFonts w:hint="eastAsia" w:asciiTheme="minorEastAsia" w:hAnsiTheme="minorEastAsia" w:eastAsiaTheme="minorEastAsia"/>
          <w:sz w:val="32"/>
          <w:szCs w:val="32"/>
          <w:lang w:eastAsia="zh-CN"/>
        </w:rPr>
        <w:t>无。</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1.08</w:t>
      </w:r>
      <w:r>
        <w:rPr>
          <w:rFonts w:hint="eastAsia" w:asciiTheme="minorEastAsia" w:hAnsiTheme="minorEastAsia" w:eastAsiaTheme="minorEastAsia"/>
          <w:sz w:val="32"/>
          <w:szCs w:val="32"/>
        </w:rPr>
        <w:t>万元，全年共接待来访团组</w:t>
      </w:r>
      <w:r>
        <w:rPr>
          <w:rFonts w:hint="eastAsia" w:asciiTheme="minorEastAsia" w:hAnsiTheme="minorEastAsia" w:eastAsiaTheme="minorEastAsia"/>
          <w:sz w:val="32"/>
          <w:szCs w:val="32"/>
          <w:lang w:val="en-US" w:eastAsia="zh-CN"/>
        </w:rPr>
        <w:t>6</w:t>
      </w:r>
      <w:r>
        <w:rPr>
          <w:rFonts w:hint="eastAsia" w:asciiTheme="minorEastAsia" w:hAnsiTheme="minorEastAsia" w:eastAsiaTheme="minorEastAsia"/>
          <w:sz w:val="32"/>
          <w:szCs w:val="32"/>
        </w:rPr>
        <w:t>个、来宾</w:t>
      </w:r>
      <w:r>
        <w:rPr>
          <w:rFonts w:hint="eastAsia" w:asciiTheme="minorEastAsia" w:hAnsiTheme="minorEastAsia" w:eastAsiaTheme="minorEastAsia"/>
          <w:sz w:val="32"/>
          <w:szCs w:val="32"/>
          <w:lang w:val="en-US" w:eastAsia="zh-CN"/>
        </w:rPr>
        <w:t>75</w:t>
      </w:r>
      <w:r>
        <w:rPr>
          <w:rFonts w:hint="eastAsia" w:asciiTheme="minorEastAsia" w:hAnsiTheme="minorEastAsia" w:eastAsiaTheme="minorEastAsia"/>
          <w:sz w:val="32"/>
          <w:szCs w:val="32"/>
        </w:rPr>
        <w:t>人次，主要是</w:t>
      </w:r>
      <w:r>
        <w:rPr>
          <w:rFonts w:hint="eastAsia" w:asciiTheme="minorEastAsia" w:hAnsiTheme="minorEastAsia" w:eastAsiaTheme="minorEastAsia"/>
          <w:sz w:val="32"/>
          <w:szCs w:val="32"/>
          <w:lang w:eastAsia="zh-CN"/>
        </w:rPr>
        <w:t>来访学习交流及上级调研、检查</w:t>
      </w:r>
      <w:r>
        <w:rPr>
          <w:rFonts w:hint="eastAsia" w:asciiTheme="minorEastAsia" w:hAnsiTheme="minorEastAsia" w:eastAsiaTheme="minorEastAsia"/>
          <w:sz w:val="32"/>
          <w:szCs w:val="32"/>
        </w:rPr>
        <w:t>发生的接待支出。</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 xml:space="preserve"> 0</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sz w:val="32"/>
          <w:szCs w:val="32"/>
          <w:lang w:eastAsia="zh-CN"/>
        </w:rPr>
        <w:t>沅江市医疗保障局</w:t>
      </w:r>
      <w:r>
        <w:rPr>
          <w:rFonts w:hint="eastAsia" w:asciiTheme="minorEastAsia" w:hAnsiTheme="minorEastAsia"/>
          <w:sz w:val="32"/>
          <w:szCs w:val="32"/>
        </w:rPr>
        <w:t>更新公务用车</w:t>
      </w:r>
      <w:r>
        <w:rPr>
          <w:rFonts w:hint="eastAsia" w:asciiTheme="minorEastAsia" w:hAnsiTheme="minorEastAsia"/>
          <w:sz w:val="32"/>
          <w:szCs w:val="32"/>
          <w:lang w:val="en-US" w:eastAsia="zh-CN"/>
        </w:rPr>
        <w:t>0</w:t>
      </w:r>
      <w:r>
        <w:rPr>
          <w:rFonts w:hint="eastAsia" w:asciiTheme="minorEastAsia" w:hAnsiTheme="minorEastAsia"/>
          <w:sz w:val="32"/>
          <w:szCs w:val="32"/>
        </w:rPr>
        <w:t>辆</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0</w:t>
      </w:r>
      <w:r>
        <w:rPr>
          <w:rFonts w:hint="eastAsia" w:asciiTheme="minorEastAsia" w:hAnsiTheme="minorEastAsia"/>
          <w:sz w:val="32"/>
          <w:szCs w:val="32"/>
        </w:rPr>
        <w:t>万元</w:t>
      </w:r>
      <w:r>
        <w:rPr>
          <w:rFonts w:hint="eastAsia" w:asciiTheme="minorEastAsia" w:hAnsiTheme="minorEastAsia"/>
          <w:sz w:val="32"/>
          <w:szCs w:val="32"/>
          <w:lang w:eastAsia="zh-CN"/>
        </w:rPr>
        <w:t>，</w:t>
      </w:r>
      <w:r>
        <w:rPr>
          <w:rFonts w:hint="eastAsia" w:asciiTheme="minorEastAsia" w:hAnsiTheme="minorEastAsia"/>
          <w:sz w:val="32"/>
          <w:szCs w:val="32"/>
        </w:rPr>
        <w:t>截止20</w:t>
      </w:r>
      <w:r>
        <w:rPr>
          <w:rFonts w:hint="eastAsia" w:asciiTheme="minorEastAsia" w:hAnsiTheme="minorEastAsia"/>
          <w:sz w:val="32"/>
          <w:szCs w:val="32"/>
          <w:lang w:val="en-US" w:eastAsia="zh-CN"/>
        </w:rPr>
        <w:t>21</w:t>
      </w:r>
      <w:r>
        <w:rPr>
          <w:rFonts w:hint="eastAsia" w:asciiTheme="minorEastAsia" w:hAnsiTheme="minorEastAsia"/>
          <w:sz w:val="32"/>
          <w:szCs w:val="32"/>
        </w:rPr>
        <w:t>年12月31日，我单位开支财政拨款的公务用车保有量为</w:t>
      </w:r>
      <w:r>
        <w:rPr>
          <w:rFonts w:hint="eastAsia" w:asciiTheme="minorEastAsia" w:hAnsiTheme="minorEastAsia"/>
          <w:sz w:val="32"/>
          <w:szCs w:val="32"/>
          <w:lang w:val="en-US" w:eastAsia="zh-CN"/>
        </w:rPr>
        <w:t>0</w:t>
      </w:r>
      <w:r>
        <w:rPr>
          <w:rFonts w:hint="eastAsia" w:asciiTheme="minorEastAsia" w:hAnsiTheme="minorEastAsia"/>
          <w:sz w:val="32"/>
          <w:szCs w:val="32"/>
        </w:rPr>
        <w:t>辆。</w:t>
      </w:r>
    </w:p>
    <w:p>
      <w:pPr>
        <w:pStyle w:val="12"/>
        <w:ind w:firstLine="640" w:firstLineChars="200"/>
        <w:rPr>
          <w:rFonts w:hAnsi="黑体"/>
          <w:b/>
          <w:sz w:val="32"/>
          <w:szCs w:val="32"/>
        </w:rPr>
      </w:pPr>
      <w:r>
        <w:rPr>
          <w:rFonts w:hint="eastAsia" w:hAnsi="黑体"/>
          <w:b/>
          <w:sz w:val="32"/>
          <w:szCs w:val="32"/>
        </w:rPr>
        <w:t>八、政府性基金预算收入支出决算情况</w:t>
      </w:r>
    </w:p>
    <w:p>
      <w:pPr>
        <w:pStyle w:val="12"/>
        <w:ind w:firstLine="64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lang w:eastAsia="zh-CN"/>
        </w:rPr>
        <w:t>沅江市医疗保障局</w:t>
      </w: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年度</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政府性基金预算财政拨款收</w:t>
      </w:r>
      <w:r>
        <w:rPr>
          <w:rFonts w:hint="eastAsia" w:asciiTheme="minorEastAsia" w:hAnsiTheme="minorEastAsia" w:eastAsiaTheme="minorEastAsia"/>
          <w:sz w:val="32"/>
          <w:szCs w:val="32"/>
          <w:lang w:eastAsia="zh-CN"/>
        </w:rPr>
        <w:t>支。</w:t>
      </w:r>
    </w:p>
    <w:p>
      <w:pPr>
        <w:pStyle w:val="12"/>
        <w:ind w:firstLine="640" w:firstLineChars="200"/>
        <w:rPr>
          <w:rFonts w:hAnsi="黑体"/>
          <w:b/>
          <w:sz w:val="32"/>
          <w:szCs w:val="32"/>
        </w:rPr>
      </w:pPr>
      <w:r>
        <w:rPr>
          <w:rFonts w:hint="eastAsia" w:hAnsi="黑体"/>
          <w:b/>
          <w:sz w:val="32"/>
          <w:szCs w:val="32"/>
        </w:rPr>
        <w:t>九、关于机关运行经费支出说明</w:t>
      </w:r>
    </w:p>
    <w:p>
      <w:pPr>
        <w:pStyle w:val="12"/>
        <w:ind w:firstLine="640" w:firstLineChars="200"/>
        <w:jc w:val="both"/>
        <w:rPr>
          <w:rFonts w:asciiTheme="minorEastAsia" w:hAnsiTheme="minorEastAsia" w:eastAsiaTheme="minorEastAsia"/>
          <w:sz w:val="32"/>
          <w:szCs w:val="32"/>
        </w:rPr>
      </w:pPr>
      <w:r>
        <w:rPr>
          <w:rFonts w:hint="eastAsia" w:asciiTheme="minorEastAsia" w:hAnsiTheme="minorEastAsia" w:eastAsiaTheme="minorEastAsia"/>
          <w:sz w:val="32"/>
          <w:szCs w:val="32"/>
        </w:rPr>
        <w:t>本部门20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年度机关运行经费支出</w:t>
      </w:r>
      <w:r>
        <w:rPr>
          <w:rFonts w:hint="eastAsia" w:asciiTheme="minorEastAsia" w:hAnsiTheme="minorEastAsia" w:eastAsiaTheme="minorEastAsia"/>
          <w:sz w:val="32"/>
          <w:szCs w:val="32"/>
          <w:lang w:val="en-US" w:eastAsia="zh-CN"/>
        </w:rPr>
        <w:t>51.18</w:t>
      </w:r>
      <w:r>
        <w:rPr>
          <w:rFonts w:hint="eastAsia" w:asciiTheme="minorEastAsia" w:hAnsiTheme="minorEastAsia" w:eastAsiaTheme="minorEastAsia"/>
          <w:sz w:val="32"/>
          <w:szCs w:val="32"/>
        </w:rPr>
        <w:t>万元，比上年决算数减少</w:t>
      </w:r>
      <w:r>
        <w:rPr>
          <w:rFonts w:hint="eastAsia" w:asciiTheme="minorEastAsia" w:hAnsiTheme="minorEastAsia" w:eastAsiaTheme="minorEastAsia"/>
          <w:sz w:val="32"/>
          <w:szCs w:val="32"/>
          <w:lang w:val="en-US" w:eastAsia="zh-CN"/>
        </w:rPr>
        <w:t xml:space="preserve"> 6.31</w:t>
      </w:r>
      <w:r>
        <w:rPr>
          <w:rFonts w:hint="eastAsia" w:asciiTheme="minorEastAsia" w:hAnsiTheme="minorEastAsia" w:eastAsiaTheme="minorEastAsia"/>
          <w:sz w:val="32"/>
          <w:szCs w:val="32"/>
        </w:rPr>
        <w:t>万元，降低</w:t>
      </w:r>
      <w:r>
        <w:rPr>
          <w:rFonts w:hint="eastAsia" w:asciiTheme="minorEastAsia" w:hAnsiTheme="minorEastAsia" w:eastAsiaTheme="minorEastAsia"/>
          <w:sz w:val="32"/>
          <w:szCs w:val="32"/>
          <w:lang w:val="en-US" w:eastAsia="zh-CN"/>
        </w:rPr>
        <w:t>10.98</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eastAsia="zh-CN"/>
        </w:rPr>
        <w:t>厉行节约，开支减少</w:t>
      </w:r>
      <w:r>
        <w:rPr>
          <w:rFonts w:hint="eastAsia" w:asciiTheme="minorEastAsia" w:hAnsiTheme="minorEastAsia" w:eastAsiaTheme="minorEastAsia"/>
          <w:sz w:val="32"/>
          <w:szCs w:val="32"/>
        </w:rPr>
        <w:t>。</w:t>
      </w:r>
    </w:p>
    <w:p>
      <w:pPr>
        <w:pStyle w:val="12"/>
        <w:ind w:firstLine="640" w:firstLineChars="200"/>
        <w:rPr>
          <w:rFonts w:hAnsi="黑体"/>
          <w:b/>
          <w:sz w:val="32"/>
          <w:szCs w:val="32"/>
        </w:rPr>
      </w:pPr>
      <w:r>
        <w:rPr>
          <w:rFonts w:hint="eastAsia" w:hAnsi="黑体"/>
          <w:b/>
          <w:sz w:val="32"/>
          <w:szCs w:val="32"/>
        </w:rPr>
        <w:t>十、一般性支出情况</w:t>
      </w:r>
    </w:p>
    <w:p>
      <w:pPr>
        <w:pStyle w:val="12"/>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w:t>
      </w:r>
      <w:r>
        <w:rPr>
          <w:rFonts w:hint="eastAsia" w:asciiTheme="minorEastAsia" w:hAnsiTheme="minorEastAsia" w:eastAsiaTheme="minorEastAsia"/>
          <w:sz w:val="32"/>
          <w:szCs w:val="32"/>
          <w:lang w:val="en-US" w:eastAsia="zh-CN"/>
        </w:rPr>
        <w:t>1</w:t>
      </w:r>
      <w:r>
        <w:rPr>
          <w:rFonts w:hint="eastAsia" w:asciiTheme="minorEastAsia" w:hAnsiTheme="minorEastAsia" w:eastAsiaTheme="minorEastAsia"/>
          <w:sz w:val="32"/>
          <w:szCs w:val="32"/>
        </w:rPr>
        <w:t>年本部门开支会议费</w:t>
      </w:r>
      <w:r>
        <w:rPr>
          <w:rFonts w:hint="eastAsia" w:asciiTheme="minorEastAsia" w:hAnsiTheme="minorEastAsia" w:eastAsiaTheme="minorEastAsia"/>
          <w:sz w:val="32"/>
          <w:szCs w:val="32"/>
          <w:lang w:val="en-US" w:eastAsia="zh-CN"/>
        </w:rPr>
        <w:t>0.6</w:t>
      </w:r>
      <w:r>
        <w:rPr>
          <w:rFonts w:hint="eastAsia" w:asciiTheme="minorEastAsia" w:hAnsiTheme="minorEastAsia" w:eastAsiaTheme="minorEastAsia"/>
          <w:sz w:val="32"/>
          <w:szCs w:val="32"/>
        </w:rPr>
        <w:t>万元，用于召开</w:t>
      </w:r>
      <w:r>
        <w:rPr>
          <w:rFonts w:hint="eastAsia" w:asciiTheme="minorEastAsia" w:hAnsiTheme="minorEastAsia" w:eastAsiaTheme="minorEastAsia"/>
          <w:sz w:val="32"/>
          <w:szCs w:val="32"/>
          <w:lang w:eastAsia="zh-CN"/>
        </w:rPr>
        <w:t>人员业务培训</w:t>
      </w:r>
      <w:r>
        <w:rPr>
          <w:rFonts w:hint="eastAsia" w:asciiTheme="minorEastAsia" w:hAnsiTheme="minorEastAsia" w:eastAsiaTheme="minorEastAsia"/>
          <w:sz w:val="32"/>
          <w:szCs w:val="32"/>
        </w:rPr>
        <w:t>会议，人数</w:t>
      </w:r>
      <w:r>
        <w:rPr>
          <w:rFonts w:hint="eastAsia" w:asciiTheme="minorEastAsia" w:hAnsiTheme="minorEastAsia" w:eastAsiaTheme="minorEastAsia"/>
          <w:sz w:val="32"/>
          <w:szCs w:val="32"/>
          <w:lang w:val="en-US" w:eastAsia="zh-CN"/>
        </w:rPr>
        <w:t>82</w:t>
      </w:r>
      <w:r>
        <w:rPr>
          <w:rFonts w:hint="eastAsia" w:asciiTheme="minorEastAsia" w:hAnsiTheme="minorEastAsia" w:eastAsiaTheme="minorEastAsia"/>
          <w:sz w:val="32"/>
          <w:szCs w:val="32"/>
        </w:rPr>
        <w:t>人，内容为</w:t>
      </w:r>
      <w:r>
        <w:rPr>
          <w:rFonts w:hint="eastAsia" w:asciiTheme="minorEastAsia" w:hAnsiTheme="minorEastAsia" w:eastAsiaTheme="minorEastAsia"/>
          <w:sz w:val="32"/>
          <w:szCs w:val="32"/>
          <w:lang w:eastAsia="zh-CN"/>
        </w:rPr>
        <w:t>各乡镇医保电子凭证推广培训会议、医疗服务价格动态调整监测评估改造培训会议等。</w:t>
      </w:r>
    </w:p>
    <w:p>
      <w:pPr>
        <w:pStyle w:val="12"/>
        <w:ind w:firstLine="640" w:firstLineChars="200"/>
        <w:rPr>
          <w:rFonts w:hAnsi="黑体"/>
          <w:b/>
          <w:sz w:val="32"/>
          <w:szCs w:val="32"/>
        </w:rPr>
      </w:pPr>
      <w:r>
        <w:rPr>
          <w:rFonts w:hint="eastAsia" w:hAnsi="黑体"/>
          <w:b/>
          <w:sz w:val="32"/>
          <w:szCs w:val="32"/>
        </w:rPr>
        <w:t>十一、关于政府采购支出说明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w:t>
      </w:r>
      <w:r>
        <w:rPr>
          <w:rFonts w:hint="eastAsia" w:asciiTheme="minorEastAsia" w:hAnsiTheme="minorEastAsia" w:eastAsiaTheme="minorEastAsia"/>
          <w:sz w:val="32"/>
          <w:szCs w:val="32"/>
          <w:lang w:val="en-US" w:eastAsia="zh-CN"/>
        </w:rPr>
        <w:t>2021</w:t>
      </w:r>
      <w:r>
        <w:rPr>
          <w:rFonts w:hint="eastAsia" w:asciiTheme="minorEastAsia" w:hAnsiTheme="minorEastAsia" w:eastAsiaTheme="minorEastAsia"/>
          <w:sz w:val="32"/>
          <w:szCs w:val="32"/>
        </w:rPr>
        <w:t>年度政府采购支出总额</w:t>
      </w:r>
      <w:r>
        <w:rPr>
          <w:rFonts w:hint="eastAsia" w:asciiTheme="minorEastAsia" w:hAnsiTheme="minorEastAsia" w:eastAsiaTheme="minorEastAsia"/>
          <w:sz w:val="32"/>
          <w:szCs w:val="32"/>
          <w:lang w:val="en-US" w:eastAsia="zh-CN"/>
        </w:rPr>
        <w:t>73.303</w:t>
      </w:r>
      <w:r>
        <w:rPr>
          <w:rFonts w:hint="eastAsia" w:asciiTheme="minorEastAsia" w:hAnsiTheme="minorEastAsia" w:eastAsiaTheme="minorEastAsia"/>
          <w:sz w:val="32"/>
          <w:szCs w:val="32"/>
        </w:rPr>
        <w:t>万元，其中：政府采购货物支出</w:t>
      </w:r>
      <w:r>
        <w:rPr>
          <w:rFonts w:hint="eastAsia" w:asciiTheme="minorEastAsia" w:hAnsiTheme="minorEastAsia" w:eastAsiaTheme="minorEastAsia"/>
          <w:sz w:val="32"/>
          <w:szCs w:val="32"/>
          <w:lang w:val="en-US" w:eastAsia="zh-CN"/>
        </w:rPr>
        <w:t>42.833</w:t>
      </w:r>
      <w:r>
        <w:rPr>
          <w:rFonts w:hint="eastAsia" w:asciiTheme="minorEastAsia" w:hAnsiTheme="minorEastAsia" w:eastAsiaTheme="minorEastAsia"/>
          <w:sz w:val="32"/>
          <w:szCs w:val="32"/>
        </w:rPr>
        <w:t>万元、政府采购工程支出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万元、政府采购服务支出</w:t>
      </w:r>
      <w:r>
        <w:rPr>
          <w:rFonts w:hint="eastAsia" w:asciiTheme="minorEastAsia" w:hAnsiTheme="minorEastAsia" w:eastAsiaTheme="minorEastAsia"/>
          <w:sz w:val="32"/>
          <w:szCs w:val="32"/>
          <w:lang w:val="en-US" w:eastAsia="zh-CN"/>
        </w:rPr>
        <w:t>30.47</w:t>
      </w:r>
      <w:r>
        <w:rPr>
          <w:rFonts w:hint="eastAsia" w:asciiTheme="minorEastAsia" w:hAnsiTheme="minorEastAsia" w:eastAsiaTheme="minorEastAsia"/>
          <w:sz w:val="32"/>
          <w:szCs w:val="32"/>
        </w:rPr>
        <w:t>万元。授予中小企业合同金额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%，其中：授予小微企业合同金额</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万元，占政府采购支出总额的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2"/>
        <w:ind w:firstLine="640" w:firstLineChars="200"/>
        <w:rPr>
          <w:rFonts w:hAnsi="黑体"/>
          <w:b/>
          <w:sz w:val="32"/>
          <w:szCs w:val="32"/>
        </w:rPr>
      </w:pPr>
      <w:r>
        <w:rPr>
          <w:rFonts w:hint="eastAsia" w:hAnsi="黑体"/>
          <w:b/>
          <w:sz w:val="32"/>
          <w:szCs w:val="32"/>
        </w:rPr>
        <w:t>十二、关于国有资产占用情况说明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w:t>
      </w:r>
      <w:r>
        <w:rPr>
          <w:rFonts w:hint="eastAsia" w:asciiTheme="minorEastAsia" w:hAnsiTheme="minorEastAsia" w:eastAsiaTheme="minorEastAsia"/>
          <w:sz w:val="32"/>
          <w:szCs w:val="32"/>
          <w:lang w:val="en-US" w:eastAsia="zh-CN"/>
        </w:rPr>
        <w:t>21</w:t>
      </w:r>
      <w:r>
        <w:rPr>
          <w:rFonts w:hint="eastAsia" w:asciiTheme="minorEastAsia" w:hAnsiTheme="minorEastAsia" w:eastAsiaTheme="minorEastAsia"/>
          <w:sz w:val="32"/>
          <w:szCs w:val="32"/>
        </w:rPr>
        <w:t>年12月31日，本单位共有车辆</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辆，其中，主要领导干部用车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辆，机要通信用车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辆、应急保障用车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辆、执法执勤用车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辆、特种专业技术用车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辆、其他用车</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辆</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rPr>
        <w:t>单位价值50万元以上通用设备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台（套）；单位价值100万元以上专用设备</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台（套）。</w:t>
      </w:r>
    </w:p>
    <w:p>
      <w:pPr>
        <w:pStyle w:val="12"/>
        <w:ind w:firstLine="640" w:firstLineChars="200"/>
        <w:rPr>
          <w:rFonts w:hAnsi="黑体"/>
          <w:b/>
          <w:sz w:val="32"/>
          <w:szCs w:val="32"/>
        </w:rPr>
      </w:pPr>
      <w:r>
        <w:rPr>
          <w:rFonts w:hint="eastAsia" w:hAnsi="黑体"/>
          <w:b/>
          <w:sz w:val="32"/>
          <w:szCs w:val="32"/>
        </w:rPr>
        <w:t>十三、关于</w:t>
      </w:r>
      <w:r>
        <w:rPr>
          <w:rFonts w:hint="eastAsia" w:hAnsi="黑体"/>
          <w:b/>
          <w:sz w:val="32"/>
          <w:szCs w:val="32"/>
          <w:lang w:val="en-US" w:eastAsia="zh-CN"/>
        </w:rPr>
        <w:t>2021</w:t>
      </w:r>
      <w:r>
        <w:rPr>
          <w:rFonts w:hint="eastAsia" w:hAnsi="黑体"/>
          <w:b/>
          <w:sz w:val="32"/>
          <w:szCs w:val="32"/>
        </w:rPr>
        <w:t>年度预算绩效情况的说明</w:t>
      </w:r>
    </w:p>
    <w:p>
      <w:pPr>
        <w:ind w:firstLine="640"/>
        <w:jc w:val="left"/>
        <w:rPr>
          <w:rFonts w:hint="eastAsia" w:cs="黑体" w:asciiTheme="minorEastAsia" w:hAnsiTheme="minorEastAsia" w:eastAsiaTheme="minorEastAsia"/>
          <w:b/>
          <w:bCs/>
          <w:color w:val="000000"/>
          <w:kern w:val="0"/>
          <w:sz w:val="32"/>
          <w:szCs w:val="32"/>
          <w:lang w:val="en-US" w:eastAsia="zh-CN" w:bidi="ar-SA"/>
        </w:rPr>
      </w:pPr>
      <w:r>
        <w:rPr>
          <w:rFonts w:hint="eastAsia" w:cs="黑体" w:asciiTheme="minorEastAsia" w:hAnsiTheme="minorEastAsia" w:eastAsiaTheme="minorEastAsia"/>
          <w:b/>
          <w:bCs/>
          <w:color w:val="000000"/>
          <w:kern w:val="0"/>
          <w:sz w:val="32"/>
          <w:szCs w:val="32"/>
          <w:lang w:val="en-US" w:eastAsia="zh-CN" w:bidi="ar-SA"/>
        </w:rPr>
        <w:t>（一）绩效管理工作开展情况</w:t>
      </w:r>
    </w:p>
    <w:p>
      <w:pPr>
        <w:ind w:firstLine="640"/>
        <w:jc w:val="left"/>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color w:val="000000"/>
          <w:kern w:val="0"/>
          <w:sz w:val="32"/>
          <w:szCs w:val="32"/>
          <w:lang w:val="en-US" w:eastAsia="zh-CN" w:bidi="ar-SA"/>
        </w:rPr>
        <w:t>2021</w:t>
      </w:r>
      <w:r>
        <w:rPr>
          <w:rFonts w:hint="eastAsia" w:cs="黑体" w:asciiTheme="minorEastAsia" w:hAnsiTheme="minorEastAsia" w:eastAsiaTheme="minorEastAsia"/>
          <w:color w:val="000000"/>
          <w:kern w:val="0"/>
          <w:sz w:val="32"/>
          <w:szCs w:val="32"/>
          <w:lang w:val="en-US" w:eastAsia="zh-CN" w:bidi="ar-SA"/>
        </w:rPr>
        <w:t>年度，我局纳入绩效评价的项目1个，涉及预算金额</w:t>
      </w:r>
      <w:r>
        <w:rPr>
          <w:rFonts w:hint="eastAsia" w:cs="黑体" w:asciiTheme="minorEastAsia" w:hAnsiTheme="minorEastAsia"/>
          <w:color w:val="000000"/>
          <w:kern w:val="0"/>
          <w:sz w:val="32"/>
          <w:szCs w:val="32"/>
          <w:lang w:val="en-US" w:eastAsia="zh-CN" w:bidi="ar-SA"/>
        </w:rPr>
        <w:t>106.6</w:t>
      </w:r>
      <w:r>
        <w:rPr>
          <w:rFonts w:hint="eastAsia" w:cs="黑体" w:asciiTheme="minorEastAsia" w:hAnsiTheme="minorEastAsia" w:eastAsiaTheme="minorEastAsia"/>
          <w:color w:val="000000"/>
          <w:kern w:val="0"/>
          <w:sz w:val="32"/>
          <w:szCs w:val="32"/>
          <w:lang w:val="en-US" w:eastAsia="zh-CN" w:bidi="ar-SA"/>
        </w:rPr>
        <w:t>万元。通过高效的使用资金，我局各线业务得以全面开展：一是做好城乡居民医疗保险的缴费工作，每年从10月份起，开会宣传发动，组织征缴，任务分解到各镇场和街道，确保了任务的按时完成。截至202</w:t>
      </w:r>
      <w:r>
        <w:rPr>
          <w:rFonts w:hint="eastAsia" w:cs="黑体" w:asciiTheme="minorEastAsia" w:hAnsiTheme="minorEastAsia"/>
          <w:color w:val="000000"/>
          <w:kern w:val="0"/>
          <w:sz w:val="32"/>
          <w:szCs w:val="32"/>
          <w:lang w:val="en-US" w:eastAsia="zh-CN" w:bidi="ar-SA"/>
        </w:rPr>
        <w:t>1</w:t>
      </w:r>
      <w:r>
        <w:rPr>
          <w:rFonts w:hint="eastAsia" w:cs="黑体" w:asciiTheme="minorEastAsia" w:hAnsiTheme="minorEastAsia" w:eastAsiaTheme="minorEastAsia"/>
          <w:color w:val="000000"/>
          <w:kern w:val="0"/>
          <w:sz w:val="32"/>
          <w:szCs w:val="32"/>
          <w:lang w:val="en-US" w:eastAsia="zh-CN" w:bidi="ar-SA"/>
        </w:rPr>
        <w:t>年12月底，我市城乡居民医疗保险参保人数为</w:t>
      </w:r>
      <w:r>
        <w:rPr>
          <w:rFonts w:hint="eastAsia" w:cs="黑体" w:asciiTheme="minorEastAsia" w:hAnsiTheme="minorEastAsia"/>
          <w:color w:val="000000"/>
          <w:kern w:val="0"/>
          <w:sz w:val="32"/>
          <w:szCs w:val="32"/>
          <w:lang w:val="en-US" w:eastAsia="zh-CN" w:bidi="ar-SA"/>
        </w:rPr>
        <w:t xml:space="preserve"> 604159</w:t>
      </w:r>
      <w:r>
        <w:rPr>
          <w:rFonts w:hint="eastAsia" w:cs="黑体" w:asciiTheme="minorEastAsia" w:hAnsiTheme="minorEastAsia" w:eastAsiaTheme="minorEastAsia"/>
          <w:color w:val="000000"/>
          <w:kern w:val="0"/>
          <w:sz w:val="32"/>
          <w:szCs w:val="32"/>
          <w:lang w:val="en-US" w:eastAsia="zh-CN" w:bidi="ar-SA"/>
        </w:rPr>
        <w:t>人，</w:t>
      </w:r>
      <w:r>
        <w:rPr>
          <w:rFonts w:hint="eastAsia" w:cs="黑体" w:asciiTheme="minorEastAsia" w:hAnsiTheme="minorEastAsia"/>
          <w:color w:val="000000"/>
          <w:kern w:val="0"/>
          <w:sz w:val="32"/>
          <w:szCs w:val="32"/>
          <w:lang w:val="en-US" w:eastAsia="zh-CN" w:bidi="ar-SA"/>
        </w:rPr>
        <w:t>城镇职工医保参保43878人</w:t>
      </w:r>
      <w:r>
        <w:rPr>
          <w:rFonts w:hint="eastAsia" w:cs="黑体" w:asciiTheme="minorEastAsia" w:hAnsiTheme="minorEastAsia" w:eastAsiaTheme="minorEastAsia"/>
          <w:color w:val="000000"/>
          <w:kern w:val="0"/>
          <w:sz w:val="32"/>
          <w:szCs w:val="32"/>
          <w:lang w:val="en-US" w:eastAsia="zh-CN" w:bidi="ar-SA"/>
        </w:rPr>
        <w:t>，完成了年度绩效目标</w:t>
      </w:r>
      <w:r>
        <w:rPr>
          <w:rFonts w:hint="eastAsia" w:cs="黑体" w:asciiTheme="minorEastAsia" w:hAnsiTheme="minorEastAsia"/>
          <w:color w:val="000000"/>
          <w:kern w:val="0"/>
          <w:sz w:val="32"/>
          <w:szCs w:val="32"/>
          <w:lang w:val="en-US" w:eastAsia="zh-CN" w:bidi="ar-SA"/>
        </w:rPr>
        <w:t>任务</w:t>
      </w:r>
      <w:r>
        <w:rPr>
          <w:rFonts w:hint="eastAsia" w:cs="黑体" w:asciiTheme="minorEastAsia" w:hAnsiTheme="minorEastAsia" w:eastAsiaTheme="minorEastAsia"/>
          <w:color w:val="000000"/>
          <w:kern w:val="0"/>
          <w:sz w:val="32"/>
          <w:szCs w:val="32"/>
          <w:lang w:val="en-US" w:eastAsia="zh-CN" w:bidi="ar-SA"/>
        </w:rPr>
        <w:t>。</w:t>
      </w:r>
      <w:r>
        <w:rPr>
          <w:rFonts w:hint="eastAsia" w:cs="黑体" w:asciiTheme="minorEastAsia" w:hAnsiTheme="minorEastAsia"/>
          <w:color w:val="000000"/>
          <w:kern w:val="0"/>
          <w:sz w:val="32"/>
          <w:szCs w:val="32"/>
          <w:lang w:val="en-US" w:eastAsia="zh-CN" w:bidi="ar-SA"/>
        </w:rPr>
        <w:t>二是</w:t>
      </w:r>
      <w:r>
        <w:rPr>
          <w:rFonts w:hint="eastAsia" w:cs="黑体" w:asciiTheme="minorEastAsia" w:hAnsiTheme="minorEastAsia" w:eastAsiaTheme="minorEastAsia"/>
          <w:color w:val="000000"/>
          <w:kern w:val="0"/>
          <w:sz w:val="32"/>
          <w:szCs w:val="32"/>
          <w:lang w:val="en-US" w:eastAsia="zh-CN" w:bidi="ar-SA"/>
        </w:rPr>
        <w:t>管好老百姓的“救命钱”，持续开展打击欺诈骗保稽查专项整治行动。今年以来，我局坚持“用重典、 出重拳”，聚焦重点，把握关键，坚持监督检查全覆盖与抓重点补短板相结合、自查自纠与抽查复查相结合、强化外部监管与加强内控管理相结合，坚持自查自纠问题处罚从宽、抽查复查发现问题处罚从严，通过开展打击欺诈骗保专项治理，进一步健全强化医保基金监管长效机制。</w:t>
      </w:r>
      <w:r>
        <w:rPr>
          <w:rFonts w:hint="default" w:ascii="Calibri" w:hAnsi="Calibri" w:cs="Calibri" w:eastAsiaTheme="minorEastAsia"/>
          <w:color w:val="000000"/>
          <w:kern w:val="0"/>
          <w:sz w:val="32"/>
          <w:szCs w:val="32"/>
          <w:lang w:val="en-US" w:eastAsia="zh-CN" w:bidi="ar-SA"/>
        </w:rPr>
        <w:t>①</w:t>
      </w:r>
      <w:r>
        <w:rPr>
          <w:rFonts w:hint="eastAsia" w:cs="黑体" w:asciiTheme="minorEastAsia" w:hAnsiTheme="minorEastAsia" w:eastAsiaTheme="minorEastAsia"/>
          <w:color w:val="000000"/>
          <w:kern w:val="0"/>
          <w:sz w:val="32"/>
          <w:szCs w:val="32"/>
          <w:lang w:val="en-US" w:eastAsia="zh-CN" w:bidi="ar-SA"/>
        </w:rPr>
        <w:t>加强政策宣传，营造守法环境。2021年我局在全市范围内开展了“宣传贯彻《条例》，加强基金监管”集中宣传月活动，在全市张贴了500余张宣传海报、发放20000余册宣传手册和宣传折页，在所有协议医疗机构、协议零售药店门前 LED 屏幕滚动播放宣传标语、张贴宣传画，让群众能够了解政策、掌握政策。在沅江电视台利用广告时间，播放宣传视频，并组织工作人员上街开展宣传医保基金使用监管条例，发放宣传资料，解答医保政策。同时，建立协议医疗机构院长、协议药店负责人和经办机构经办人员微信工作群，在群里定期发布典型案例，要求各单位组织学习，通过这一系列工作，强化了协议医药机构和参保人员的法制意识，营造了“人人知法、人人守法”的良好监管环境；</w:t>
      </w:r>
      <w:r>
        <w:rPr>
          <w:rFonts w:hint="default" w:ascii="Calibri" w:hAnsi="Calibri" w:cs="Calibri" w:eastAsiaTheme="minorEastAsia"/>
          <w:color w:val="000000"/>
          <w:kern w:val="0"/>
          <w:sz w:val="32"/>
          <w:szCs w:val="32"/>
          <w:lang w:val="en-US" w:eastAsia="zh-CN" w:bidi="ar-SA"/>
        </w:rPr>
        <w:t>②</w:t>
      </w:r>
      <w:r>
        <w:rPr>
          <w:rFonts w:hint="eastAsia" w:cs="黑体" w:asciiTheme="minorEastAsia" w:hAnsiTheme="minorEastAsia" w:eastAsiaTheme="minorEastAsia"/>
          <w:color w:val="000000"/>
          <w:kern w:val="0"/>
          <w:sz w:val="32"/>
          <w:szCs w:val="32"/>
          <w:lang w:val="en-US" w:eastAsia="zh-CN" w:bidi="ar-SA"/>
        </w:rPr>
        <w:t>加大打击力度，开展覆盖检查。2021年我局对全市50家定点医疗机构及177家定点零售药店开展了全覆盖式检查，约谈违规协议医药机构38 家，其中10家违规情节较重的进行了行政处罚。同时，对省市飞行、交叉检查、大数据筛查比对中发现的问题和线索，进行了复核落实</w:t>
      </w:r>
      <w:r>
        <w:rPr>
          <w:rFonts w:hint="eastAsia" w:cs="黑体" w:asciiTheme="minorEastAsia" w:hAnsiTheme="minorEastAsia"/>
          <w:color w:val="000000"/>
          <w:kern w:val="0"/>
          <w:sz w:val="32"/>
          <w:szCs w:val="32"/>
          <w:lang w:val="en-US" w:eastAsia="zh-CN" w:bidi="ar-SA"/>
        </w:rPr>
        <w:t>，</w:t>
      </w:r>
      <w:r>
        <w:rPr>
          <w:rFonts w:hint="eastAsia" w:cs="黑体" w:asciiTheme="minorEastAsia" w:hAnsiTheme="minorEastAsia" w:eastAsiaTheme="minorEastAsia"/>
          <w:color w:val="000000"/>
          <w:kern w:val="0"/>
          <w:sz w:val="32"/>
          <w:szCs w:val="32"/>
          <w:lang w:val="en-US" w:eastAsia="zh-CN" w:bidi="ar-SA"/>
        </w:rPr>
        <w:t>共追回医保基金681.69万元，行政处罚5.4万元；</w:t>
      </w:r>
      <w:r>
        <w:rPr>
          <w:rFonts w:hint="default" w:ascii="Calibri" w:hAnsi="Calibri" w:cs="Calibri" w:eastAsiaTheme="minorEastAsia"/>
          <w:color w:val="000000"/>
          <w:kern w:val="0"/>
          <w:sz w:val="32"/>
          <w:szCs w:val="32"/>
          <w:lang w:val="en-US" w:eastAsia="zh-CN" w:bidi="ar-SA"/>
        </w:rPr>
        <w:t>③</w:t>
      </w:r>
      <w:r>
        <w:rPr>
          <w:rFonts w:hint="eastAsia" w:cs="黑体" w:asciiTheme="minorEastAsia" w:hAnsiTheme="minorEastAsia" w:eastAsiaTheme="minorEastAsia"/>
          <w:color w:val="000000"/>
          <w:kern w:val="0"/>
          <w:sz w:val="32"/>
          <w:szCs w:val="32"/>
          <w:lang w:val="en-US" w:eastAsia="zh-CN" w:bidi="ar-SA"/>
        </w:rPr>
        <w:t>成立工作专班，加强部门联动。2021年8 月12日，成立了由市人民政府分管副市长任组长，医保、卫健等 13 家市直部门单位为成员单位的协调机制领导小组，明确了各部门的职责分工、责任义务，挂牌成立了集中整治工作协调机制办公室，印发了 12 个子方案，明确了各领域集中整治内容和要求。建立了一案多查、一案多处的工作机制</w:t>
      </w:r>
      <w:r>
        <w:rPr>
          <w:rFonts w:hint="eastAsia" w:cs="黑体" w:asciiTheme="minorEastAsia" w:hAnsiTheme="minorEastAsia"/>
          <w:color w:val="000000"/>
          <w:kern w:val="0"/>
          <w:sz w:val="32"/>
          <w:szCs w:val="32"/>
          <w:lang w:val="en-US" w:eastAsia="zh-CN" w:bidi="ar-SA"/>
        </w:rPr>
        <w:t>，</w:t>
      </w:r>
      <w:r>
        <w:rPr>
          <w:rFonts w:hint="eastAsia" w:cs="黑体" w:asciiTheme="minorEastAsia" w:hAnsiTheme="minorEastAsia" w:eastAsiaTheme="minorEastAsia"/>
          <w:color w:val="000000"/>
          <w:kern w:val="0"/>
          <w:sz w:val="32"/>
          <w:szCs w:val="32"/>
          <w:lang w:val="en-US" w:eastAsia="zh-CN" w:bidi="ar-SA"/>
        </w:rPr>
        <w:t>共上缴医药机构自查自纠违规资金61.72万元，（其中定点医院上缴自查自纠违规资金61.22万元；定点零售药店上缴自查自纠违规资金0.5万元）。</w:t>
      </w:r>
    </w:p>
    <w:p>
      <w:pPr>
        <w:ind w:firstLine="640"/>
        <w:jc w:val="left"/>
        <w:rPr>
          <w:rFonts w:hint="eastAsia" w:cs="黑体" w:asciiTheme="minorEastAsia" w:hAnsiTheme="minorEastAsia" w:eastAsiaTheme="minorEastAsia"/>
          <w:b/>
          <w:bCs/>
          <w:color w:val="000000"/>
          <w:kern w:val="0"/>
          <w:sz w:val="32"/>
          <w:szCs w:val="32"/>
          <w:lang w:val="en-US" w:eastAsia="zh-CN" w:bidi="ar-SA"/>
        </w:rPr>
      </w:pPr>
      <w:r>
        <w:rPr>
          <w:rFonts w:hint="eastAsia" w:cs="黑体" w:asciiTheme="minorEastAsia" w:hAnsiTheme="minorEastAsia" w:eastAsiaTheme="minorEastAsia"/>
          <w:b/>
          <w:bCs/>
          <w:color w:val="000000"/>
          <w:kern w:val="0"/>
          <w:sz w:val="32"/>
          <w:szCs w:val="32"/>
          <w:lang w:val="en-US" w:eastAsia="zh-CN" w:bidi="ar-SA"/>
        </w:rPr>
        <w:t>（二）部门决算中项目绩效自评结果</w:t>
      </w:r>
    </w:p>
    <w:p>
      <w:pPr>
        <w:ind w:firstLine="640"/>
        <w:jc w:val="left"/>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通过认真对照《</w:t>
      </w:r>
      <w:r>
        <w:rPr>
          <w:rFonts w:hint="eastAsia" w:cs="黑体" w:asciiTheme="minorEastAsia" w:hAnsiTheme="minorEastAsia"/>
          <w:color w:val="000000"/>
          <w:kern w:val="0"/>
          <w:sz w:val="32"/>
          <w:szCs w:val="32"/>
          <w:lang w:val="en-US" w:eastAsia="zh-CN" w:bidi="ar-SA"/>
        </w:rPr>
        <w:t>2021</w:t>
      </w:r>
      <w:r>
        <w:rPr>
          <w:rFonts w:hint="eastAsia" w:cs="黑体" w:asciiTheme="minorEastAsia" w:hAnsiTheme="minorEastAsia" w:eastAsiaTheme="minorEastAsia"/>
          <w:color w:val="000000"/>
          <w:kern w:val="0"/>
          <w:sz w:val="32"/>
          <w:szCs w:val="32"/>
          <w:lang w:val="en-US" w:eastAsia="zh-CN" w:bidi="ar-SA"/>
        </w:rPr>
        <w:t>年沅江市部门整体支出绩效评价指标表》开展自评，我</w:t>
      </w:r>
      <w:r>
        <w:rPr>
          <w:rFonts w:hint="eastAsia" w:cs="黑体" w:asciiTheme="minorEastAsia" w:hAnsiTheme="minorEastAsia"/>
          <w:color w:val="000000"/>
          <w:kern w:val="0"/>
          <w:sz w:val="32"/>
          <w:szCs w:val="32"/>
          <w:lang w:val="en-US" w:eastAsia="zh-CN" w:bidi="ar-SA"/>
        </w:rPr>
        <w:t>局</w:t>
      </w:r>
      <w:bookmarkStart w:id="1" w:name="_GoBack"/>
      <w:bookmarkEnd w:id="1"/>
      <w:r>
        <w:rPr>
          <w:rFonts w:hint="eastAsia" w:cs="黑体" w:asciiTheme="minorEastAsia" w:hAnsiTheme="minorEastAsia" w:eastAsiaTheme="minorEastAsia"/>
          <w:color w:val="000000"/>
          <w:kern w:val="0"/>
          <w:sz w:val="32"/>
          <w:szCs w:val="32"/>
          <w:lang w:val="en-US" w:eastAsia="zh-CN" w:bidi="ar-SA"/>
        </w:rPr>
        <w:t>各项指标都较好地达到了相关要求，</w:t>
      </w:r>
      <w:r>
        <w:rPr>
          <w:rFonts w:hint="eastAsia" w:cs="黑体" w:asciiTheme="minorEastAsia" w:hAnsiTheme="minorEastAsia"/>
          <w:color w:val="000000"/>
          <w:kern w:val="0"/>
          <w:sz w:val="32"/>
          <w:szCs w:val="32"/>
          <w:lang w:val="en-US" w:eastAsia="zh-CN" w:bidi="ar-SA"/>
        </w:rPr>
        <w:t>2021</w:t>
      </w:r>
      <w:r>
        <w:rPr>
          <w:rFonts w:hint="eastAsia" w:cs="黑体" w:asciiTheme="minorEastAsia" w:hAnsiTheme="minorEastAsia" w:eastAsiaTheme="minorEastAsia"/>
          <w:color w:val="000000"/>
          <w:kern w:val="0"/>
          <w:sz w:val="32"/>
          <w:szCs w:val="32"/>
          <w:lang w:val="en-US" w:eastAsia="zh-CN" w:bidi="ar-SA"/>
        </w:rPr>
        <w:t>年部门整体支出绩效自评结论：</w:t>
      </w:r>
      <w:r>
        <w:rPr>
          <w:rFonts w:hint="eastAsia" w:cs="黑体" w:asciiTheme="minorEastAsia" w:hAnsiTheme="minorEastAsia"/>
          <w:color w:val="000000"/>
          <w:kern w:val="0"/>
          <w:sz w:val="32"/>
          <w:szCs w:val="32"/>
          <w:lang w:val="en-US" w:eastAsia="zh-CN" w:bidi="ar-SA"/>
        </w:rPr>
        <w:t>优秀</w:t>
      </w:r>
    </w:p>
    <w:p>
      <w:pPr>
        <w:ind w:firstLine="640"/>
        <w:jc w:val="left"/>
        <w:rPr>
          <w:rFonts w:hint="eastAsia" w:cs="黑体" w:asciiTheme="minorEastAsia" w:hAnsiTheme="minorEastAsia" w:eastAsiaTheme="minorEastAsia"/>
          <w:b/>
          <w:bCs/>
          <w:color w:val="000000"/>
          <w:kern w:val="0"/>
          <w:sz w:val="32"/>
          <w:szCs w:val="32"/>
          <w:lang w:val="en-US" w:eastAsia="zh-CN" w:bidi="ar-SA"/>
        </w:rPr>
      </w:pPr>
      <w:r>
        <w:rPr>
          <w:rFonts w:hint="eastAsia" w:cs="黑体" w:asciiTheme="minorEastAsia" w:hAnsiTheme="minorEastAsia" w:eastAsiaTheme="minorEastAsia"/>
          <w:b/>
          <w:bCs/>
          <w:color w:val="000000"/>
          <w:kern w:val="0"/>
          <w:sz w:val="32"/>
          <w:szCs w:val="32"/>
          <w:lang w:val="en-US" w:eastAsia="zh-CN" w:bidi="ar-SA"/>
        </w:rPr>
        <w:t>（三）以部门为主体开展的重点绩效评价结果</w:t>
      </w:r>
    </w:p>
    <w:p>
      <w:pPr>
        <w:ind w:firstLine="640"/>
        <w:jc w:val="left"/>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无</w:t>
      </w:r>
    </w:p>
    <w:p>
      <w:pPr>
        <w:ind w:firstLine="640"/>
        <w:jc w:val="left"/>
        <w:rPr>
          <w:rFonts w:hint="eastAsia" w:cs="黑体" w:asciiTheme="minorEastAsia" w:hAnsiTheme="minorEastAsia" w:eastAsiaTheme="minorEastAsia"/>
          <w:b/>
          <w:bCs/>
          <w:color w:val="000000"/>
          <w:kern w:val="0"/>
          <w:sz w:val="32"/>
          <w:szCs w:val="32"/>
          <w:lang w:val="en-US" w:eastAsia="zh-CN" w:bidi="ar-SA"/>
        </w:rPr>
      </w:pPr>
      <w:r>
        <w:rPr>
          <w:rFonts w:hint="eastAsia" w:cs="黑体" w:asciiTheme="minorEastAsia" w:hAnsiTheme="minorEastAsia" w:eastAsiaTheme="minorEastAsia"/>
          <w:b/>
          <w:bCs/>
          <w:color w:val="000000"/>
          <w:kern w:val="0"/>
          <w:sz w:val="32"/>
          <w:szCs w:val="32"/>
          <w:lang w:val="en-US" w:eastAsia="zh-CN" w:bidi="ar-SA"/>
        </w:rPr>
        <w:t>（四）预算绩效情况的说明</w:t>
      </w:r>
    </w:p>
    <w:p>
      <w:pPr>
        <w:ind w:firstLine="800" w:firstLineChars="250"/>
        <w:jc w:val="left"/>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color w:val="000000"/>
          <w:kern w:val="0"/>
          <w:sz w:val="32"/>
          <w:szCs w:val="32"/>
          <w:lang w:val="en-US" w:eastAsia="zh-CN" w:bidi="ar-SA"/>
        </w:rPr>
        <w:t>2021</w:t>
      </w:r>
      <w:r>
        <w:rPr>
          <w:rFonts w:hint="eastAsia" w:cs="黑体" w:asciiTheme="minorEastAsia" w:hAnsiTheme="minorEastAsia" w:eastAsiaTheme="minorEastAsia"/>
          <w:color w:val="000000"/>
          <w:kern w:val="0"/>
          <w:sz w:val="32"/>
          <w:szCs w:val="32"/>
          <w:lang w:val="en-US" w:eastAsia="zh-CN" w:bidi="ar-SA"/>
        </w:rPr>
        <w:t>年我局始终认真贯彻执行《会计法》、《预算法》、《行政单位会计制度》等法律法规，建立健全了单位财务制度，加强了财政专项资金管理，严格按预算进度支付费用，加强了“三公”经费控制，各项经费支出严格按照政府采购、国库集中支付等有关规定执行,预算执行完成和控制较好。</w:t>
      </w: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rFonts w:hint="eastAsia"/>
          <w:sz w:val="84"/>
          <w:szCs w:val="84"/>
        </w:rPr>
      </w:pPr>
    </w:p>
    <w:p>
      <w:pPr>
        <w:pStyle w:val="12"/>
        <w:jc w:val="center"/>
        <w:rPr>
          <w:sz w:val="84"/>
          <w:szCs w:val="84"/>
        </w:rPr>
      </w:pPr>
      <w:r>
        <w:rPr>
          <w:rFonts w:hint="eastAsia"/>
          <w:sz w:val="84"/>
          <w:szCs w:val="84"/>
        </w:rPr>
        <w:t>第四部分</w:t>
      </w:r>
    </w:p>
    <w:p>
      <w:pPr>
        <w:jc w:val="center"/>
        <w:rPr>
          <w:rFonts w:ascii="黑体" w:eastAsia="黑体" w:cs="黑体"/>
          <w:color w:val="000000"/>
          <w:kern w:val="0"/>
          <w:sz w:val="84"/>
          <w:szCs w:val="84"/>
        </w:rPr>
      </w:pPr>
    </w:p>
    <w:p>
      <w:pPr>
        <w:jc w:val="center"/>
        <w:rPr>
          <w:rFonts w:hint="eastAsia" w:ascii="黑体" w:eastAsia="黑体" w:cs="黑体"/>
          <w:color w:val="000000"/>
          <w:kern w:val="0"/>
          <w:sz w:val="84"/>
          <w:szCs w:val="84"/>
        </w:rPr>
      </w:pPr>
      <w:r>
        <w:rPr>
          <w:rFonts w:hint="eastAsia" w:ascii="黑体" w:eastAsia="黑体" w:cs="黑体"/>
          <w:color w:val="000000"/>
          <w:kern w:val="0"/>
          <w:sz w:val="84"/>
          <w:szCs w:val="84"/>
        </w:rPr>
        <w:t>名词解释</w:t>
      </w:r>
    </w:p>
    <w:p>
      <w:pPr>
        <w:pStyle w:val="2"/>
        <w:rPr>
          <w:rFonts w:hint="eastAsia" w:ascii="黑体" w:eastAsia="黑体" w:cs="黑体"/>
          <w:color w:val="000000"/>
          <w:kern w:val="0"/>
          <w:sz w:val="84"/>
          <w:szCs w:val="84"/>
        </w:rPr>
      </w:pPr>
    </w:p>
    <w:p>
      <w:pPr>
        <w:pStyle w:val="3"/>
        <w:rPr>
          <w:rFonts w:hint="eastAsia" w:ascii="黑体" w:eastAsia="黑体" w:cs="黑体"/>
          <w:color w:val="000000"/>
          <w:kern w:val="0"/>
          <w:sz w:val="84"/>
          <w:szCs w:val="84"/>
        </w:rPr>
      </w:pPr>
    </w:p>
    <w:p>
      <w:pPr>
        <w:pStyle w:val="3"/>
        <w:rPr>
          <w:rFonts w:hint="eastAsia" w:ascii="黑体" w:eastAsia="黑体" w:cs="黑体"/>
          <w:color w:val="000000"/>
          <w:kern w:val="0"/>
          <w:sz w:val="84"/>
          <w:szCs w:val="84"/>
        </w:rPr>
      </w:pPr>
    </w:p>
    <w:p>
      <w:pPr>
        <w:pStyle w:val="3"/>
        <w:rPr>
          <w:rFonts w:hint="eastAsia" w:ascii="黑体" w:eastAsia="黑体" w:cs="黑体"/>
          <w:color w:val="000000"/>
          <w:kern w:val="0"/>
          <w:sz w:val="84"/>
          <w:szCs w:val="84"/>
        </w:rPr>
      </w:pPr>
    </w:p>
    <w:p>
      <w:pPr>
        <w:pStyle w:val="3"/>
        <w:rPr>
          <w:rFonts w:hint="eastAsia" w:ascii="黑体" w:eastAsia="黑体" w:cs="黑体"/>
          <w:color w:val="000000"/>
          <w:kern w:val="0"/>
          <w:sz w:val="84"/>
          <w:szCs w:val="84"/>
        </w:rPr>
      </w:pPr>
    </w:p>
    <w:p>
      <w:pPr>
        <w:pStyle w:val="3"/>
        <w:rPr>
          <w:rFonts w:hint="eastAsia" w:ascii="黑体" w:eastAsia="黑体" w:cs="黑体"/>
          <w:color w:val="000000"/>
          <w:kern w:val="0"/>
          <w:sz w:val="84"/>
          <w:szCs w:val="84"/>
        </w:rPr>
      </w:pPr>
    </w:p>
    <w:p>
      <w:pPr>
        <w:widowControl/>
        <w:jc w:val="left"/>
        <w:rPr>
          <w:rFonts w:cs="黑体" w:asciiTheme="minorEastAsia" w:hAnsiTheme="minorEastAsia"/>
          <w:color w:val="000000"/>
          <w:kern w:val="0"/>
          <w:sz w:val="32"/>
          <w:szCs w:val="32"/>
        </w:rPr>
      </w:pPr>
      <w:r>
        <w:rPr>
          <w:rFonts w:ascii="黑体" w:eastAsia="黑体" w:cs="黑体"/>
          <w:color w:val="000000"/>
          <w:kern w:val="0"/>
          <w:sz w:val="70"/>
          <w:szCs w:val="70"/>
        </w:rPr>
        <w:br w:type="page"/>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一、财政拨款收入：</w:t>
      </w:r>
      <w:r>
        <w:rPr>
          <w:rFonts w:hint="eastAsia" w:asciiTheme="minorEastAsia" w:hAnsiTheme="minorEastAsia"/>
          <w:bCs/>
          <w:kern w:val="0"/>
          <w:sz w:val="32"/>
          <w:szCs w:val="32"/>
        </w:rPr>
        <w:t xml:space="preserve">指中央财政当年拨付的资金。 </w:t>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二、事业收入：</w:t>
      </w:r>
      <w:r>
        <w:rPr>
          <w:rFonts w:hint="eastAsia" w:asciiTheme="minorEastAsia" w:hAnsiTheme="minorEastAsia"/>
          <w:bCs/>
          <w:kern w:val="0"/>
          <w:sz w:val="32"/>
          <w:szCs w:val="32"/>
        </w:rPr>
        <w:t xml:space="preserve">指事业单位开展专业业务活动及辅助活动所取得的收入。如：中国财政杂志社的刊物发行收入，中国注册会计师协会、中国资产评估协会、中国国债协会、中国会计学会收取的会费收入等。 </w:t>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三、经营收入：</w:t>
      </w:r>
      <w:r>
        <w:rPr>
          <w:rFonts w:hint="eastAsia" w:asciiTheme="minorEastAsia" w:hAnsiTheme="minorEastAsia"/>
          <w:bCs/>
          <w:kern w:val="0"/>
          <w:sz w:val="32"/>
          <w:szCs w:val="32"/>
        </w:rPr>
        <w:t xml:space="preserve">指事业单位在专业业务活动及其辅助活动之外开展非独立核算经营活动取得的收入。如：中国财政杂志社广告收入等。 </w:t>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四、其他收入：</w:t>
      </w:r>
      <w:r>
        <w:rPr>
          <w:rFonts w:hint="eastAsia" w:asciiTheme="minorEastAsia" w:hAnsiTheme="minorEastAsia"/>
          <w:bCs/>
          <w:kern w:val="0"/>
          <w:sz w:val="32"/>
          <w:szCs w:val="32"/>
        </w:rPr>
        <w:t xml:space="preserve">指除上述“财政拨款收入” 、 “事业收入” 、“经营收入”等以外的收入。主要是按规定动用的售房收入、存款利息收入等。 </w:t>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五、用事业基金弥补收支差额：</w:t>
      </w:r>
      <w:r>
        <w:rPr>
          <w:rFonts w:hint="eastAsia" w:asciiTheme="minorEastAsia" w:hAnsiTheme="minorEastAsia"/>
          <w:bCs/>
          <w:kern w:val="0"/>
          <w:sz w:val="32"/>
          <w:szCs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六、年初结转和结余：</w:t>
      </w:r>
      <w:r>
        <w:rPr>
          <w:rFonts w:hint="eastAsia" w:asciiTheme="minorEastAsia" w:hAnsiTheme="minorEastAsia"/>
          <w:bCs/>
          <w:kern w:val="0"/>
          <w:sz w:val="32"/>
          <w:szCs w:val="32"/>
        </w:rPr>
        <w:t xml:space="preserve">指以前年度尚未完成、结转到本年按有关规定继续使用的资金。 </w:t>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七、结余分配：</w:t>
      </w:r>
      <w:r>
        <w:rPr>
          <w:rFonts w:hint="eastAsia" w:asciiTheme="minorEastAsia" w:hAnsiTheme="minorEastAsia"/>
          <w:bCs/>
          <w:kern w:val="0"/>
          <w:sz w:val="32"/>
          <w:szCs w:val="32"/>
        </w:rPr>
        <w:t>指事业单位按规定提取的职工福利基金、事业基金和缴纳的所得税，以及建设单位按规定应交回的基本建设竣工项目结余资金。</w:t>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八、年末结转和结余：</w:t>
      </w:r>
      <w:r>
        <w:rPr>
          <w:rFonts w:hint="eastAsia" w:asciiTheme="minorEastAsia" w:hAnsiTheme="minorEastAsia"/>
          <w:bCs/>
          <w:kern w:val="0"/>
          <w:sz w:val="32"/>
          <w:szCs w:val="32"/>
        </w:rPr>
        <w:t xml:space="preserve">指本年度或以前年度预算安排、因客观条件发生变化无法按原计划实施，需要延迟到以后年度按有关规定继续使用的资金。 </w:t>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九、基本支出：</w:t>
      </w:r>
      <w:r>
        <w:rPr>
          <w:rFonts w:hint="eastAsia" w:asciiTheme="minorEastAsia" w:hAnsiTheme="minorEastAsia"/>
          <w:bCs/>
          <w:kern w:val="0"/>
          <w:sz w:val="32"/>
          <w:szCs w:val="32"/>
        </w:rPr>
        <w:t>指为保障机构正常运转、完成日常工</w:t>
      </w:r>
    </w:p>
    <w:p>
      <w:pPr>
        <w:widowControl/>
        <w:spacing w:line="600" w:lineRule="exact"/>
        <w:rPr>
          <w:rFonts w:hint="eastAsia" w:asciiTheme="minorEastAsia" w:hAnsiTheme="minorEastAsia"/>
          <w:bCs/>
          <w:kern w:val="0"/>
          <w:sz w:val="32"/>
          <w:szCs w:val="32"/>
        </w:rPr>
      </w:pPr>
      <w:r>
        <w:rPr>
          <w:rFonts w:hint="eastAsia" w:asciiTheme="minorEastAsia" w:hAnsiTheme="minorEastAsia"/>
          <w:bCs/>
          <w:kern w:val="0"/>
          <w:sz w:val="32"/>
          <w:szCs w:val="32"/>
        </w:rPr>
        <w:t xml:space="preserve">作任务而发生的人员支出和公用支出。 </w:t>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十、项目支出：</w:t>
      </w:r>
      <w:r>
        <w:rPr>
          <w:rFonts w:hint="eastAsia" w:asciiTheme="minorEastAsia" w:hAnsiTheme="minorEastAsia"/>
          <w:bCs/>
          <w:kern w:val="0"/>
          <w:sz w:val="32"/>
          <w:szCs w:val="32"/>
        </w:rPr>
        <w:t xml:space="preserve">指在基本支出之外为完成特定行政任务和事业发展目标所发生的支出。 </w:t>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十一、经营支出：</w:t>
      </w:r>
      <w:r>
        <w:rPr>
          <w:rFonts w:hint="eastAsia" w:asciiTheme="minorEastAsia" w:hAnsiTheme="minorEastAsia"/>
          <w:bCs/>
          <w:kern w:val="0"/>
          <w:sz w:val="32"/>
          <w:szCs w:val="32"/>
        </w:rPr>
        <w:t xml:space="preserve">指事业单位在专业业务活动及其辅助活动之外开展非独立核算经营活动发生的支出。 </w:t>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十二、“三公”经费：</w:t>
      </w:r>
      <w:r>
        <w:rPr>
          <w:rFonts w:hint="eastAsia" w:asciiTheme="minorEastAsia" w:hAnsiTheme="minorEastAsia"/>
          <w:bCs/>
          <w:kern w:val="0"/>
          <w:sz w:val="32"/>
          <w:szCs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pPr>
        <w:widowControl/>
        <w:spacing w:line="600" w:lineRule="exact"/>
        <w:ind w:firstLine="640" w:firstLineChars="200"/>
        <w:rPr>
          <w:rFonts w:hint="eastAsia" w:asciiTheme="minorEastAsia" w:hAnsiTheme="minorEastAsia"/>
          <w:bCs/>
          <w:kern w:val="0"/>
          <w:sz w:val="32"/>
          <w:szCs w:val="32"/>
        </w:rPr>
      </w:pPr>
      <w:r>
        <w:rPr>
          <w:rFonts w:hint="eastAsia" w:ascii="黑体" w:hAnsi="黑体" w:eastAsia="黑体" w:cs="黑体"/>
          <w:b/>
          <w:bCs w:val="0"/>
          <w:kern w:val="0"/>
          <w:sz w:val="32"/>
          <w:szCs w:val="32"/>
        </w:rPr>
        <w:t>十三、机关运行经费：</w:t>
      </w:r>
      <w:r>
        <w:rPr>
          <w:rFonts w:hint="eastAsia" w:asciiTheme="minorEastAsia" w:hAnsiTheme="minorEastAsia"/>
          <w:bCs/>
          <w:kern w:val="0"/>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both"/>
        <w:rPr>
          <w:sz w:val="72"/>
          <w:szCs w:val="72"/>
        </w:rPr>
      </w:pPr>
    </w:p>
    <w:p>
      <w:pPr>
        <w:pStyle w:val="12"/>
        <w:jc w:val="center"/>
        <w:rPr>
          <w:sz w:val="72"/>
          <w:szCs w:val="72"/>
        </w:rPr>
      </w:pPr>
    </w:p>
    <w:p>
      <w:pPr>
        <w:pStyle w:val="12"/>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hint="eastAsia" w:ascii="黑体" w:eastAsia="黑体" w:cs="黑体"/>
          <w:color w:val="000000"/>
          <w:kern w:val="0"/>
          <w:sz w:val="70"/>
          <w:szCs w:val="70"/>
        </w:rPr>
      </w:pPr>
      <w:r>
        <w:rPr>
          <w:rFonts w:hint="eastAsia" w:ascii="黑体" w:eastAsia="黑体" w:cs="黑体"/>
          <w:color w:val="000000"/>
          <w:kern w:val="0"/>
          <w:sz w:val="70"/>
          <w:szCs w:val="70"/>
        </w:rPr>
        <w:t>附件</w:t>
      </w:r>
    </w:p>
    <w:p>
      <w:pPr>
        <w:pStyle w:val="2"/>
        <w:rPr>
          <w:rFonts w:hint="eastAsia" w:ascii="黑体" w:eastAsia="黑体" w:cs="黑体"/>
          <w:color w:val="000000"/>
          <w:kern w:val="0"/>
          <w:sz w:val="70"/>
          <w:szCs w:val="70"/>
        </w:rPr>
      </w:pPr>
    </w:p>
    <w:p>
      <w:pPr>
        <w:pStyle w:val="3"/>
        <w:rPr>
          <w:rFonts w:hint="eastAsia" w:ascii="黑体" w:eastAsia="黑体" w:cs="黑体"/>
          <w:color w:val="000000"/>
          <w:kern w:val="0"/>
          <w:sz w:val="70"/>
          <w:szCs w:val="70"/>
        </w:rPr>
      </w:pPr>
    </w:p>
    <w:p>
      <w:pPr>
        <w:pStyle w:val="3"/>
        <w:rPr>
          <w:rFonts w:hint="eastAsia" w:ascii="黑体" w:eastAsia="黑体" w:cs="黑体"/>
          <w:color w:val="000000"/>
          <w:kern w:val="0"/>
          <w:sz w:val="70"/>
          <w:szCs w:val="70"/>
        </w:rPr>
      </w:pPr>
    </w:p>
    <w:p>
      <w:pPr>
        <w:pStyle w:val="3"/>
        <w:rPr>
          <w:rFonts w:hint="eastAsia" w:ascii="黑体" w:eastAsia="黑体" w:cs="黑体"/>
          <w:color w:val="000000"/>
          <w:kern w:val="0"/>
          <w:sz w:val="70"/>
          <w:szCs w:val="70"/>
        </w:rPr>
      </w:pPr>
    </w:p>
    <w:p>
      <w:pPr>
        <w:pStyle w:val="3"/>
        <w:rPr>
          <w:rFonts w:hint="eastAsia" w:ascii="黑体" w:eastAsia="黑体" w:cs="黑体"/>
          <w:color w:val="000000"/>
          <w:kern w:val="0"/>
          <w:sz w:val="70"/>
          <w:szCs w:val="70"/>
        </w:rPr>
      </w:pPr>
    </w:p>
    <w:p>
      <w:pPr>
        <w:pStyle w:val="3"/>
        <w:rPr>
          <w:rFonts w:hint="eastAsia" w:ascii="黑体" w:eastAsia="黑体" w:cs="黑体"/>
          <w:color w:val="000000"/>
          <w:kern w:val="0"/>
          <w:sz w:val="70"/>
          <w:szCs w:val="70"/>
        </w:rPr>
      </w:pP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widowControl/>
        <w:spacing w:line="600" w:lineRule="exact"/>
        <w:rPr>
          <w:rFonts w:hint="eastAsia" w:asciiTheme="minorEastAsia" w:hAnsiTheme="minorEastAsia"/>
          <w:bCs/>
          <w:kern w:val="0"/>
          <w:sz w:val="32"/>
          <w:szCs w:val="32"/>
          <w:lang w:val="en-US" w:eastAsia="zh-CN"/>
        </w:rPr>
      </w:pPr>
      <w:r>
        <w:rPr>
          <w:rFonts w:hint="eastAsia" w:asciiTheme="minorEastAsia" w:hAnsiTheme="minorEastAsia"/>
          <w:bCs/>
          <w:kern w:val="0"/>
          <w:sz w:val="32"/>
          <w:szCs w:val="32"/>
        </w:rPr>
        <w:t>附件</w:t>
      </w:r>
      <w:r>
        <w:rPr>
          <w:rFonts w:hint="eastAsia" w:asciiTheme="minorEastAsia" w:hAnsiTheme="minorEastAsia"/>
          <w:bCs/>
          <w:kern w:val="0"/>
          <w:sz w:val="32"/>
          <w:szCs w:val="32"/>
          <w:lang w:val="en-US" w:eastAsia="zh-CN"/>
        </w:rPr>
        <w:t>:</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1</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沅江市</w:t>
      </w:r>
      <w:r>
        <w:rPr>
          <w:rFonts w:hint="eastAsia" w:asciiTheme="minorEastAsia" w:hAnsiTheme="minorEastAsia"/>
          <w:bCs/>
          <w:kern w:val="0"/>
          <w:sz w:val="32"/>
          <w:szCs w:val="32"/>
          <w:lang w:eastAsia="zh-CN"/>
        </w:rPr>
        <w:t>医疗</w:t>
      </w:r>
      <w:r>
        <w:rPr>
          <w:rFonts w:hint="eastAsia" w:asciiTheme="minorEastAsia" w:hAnsiTheme="minorEastAsia"/>
          <w:bCs/>
          <w:kern w:val="0"/>
          <w:sz w:val="32"/>
          <w:szCs w:val="32"/>
        </w:rPr>
        <w:t>保障局20</w:t>
      </w:r>
      <w:r>
        <w:rPr>
          <w:rFonts w:hint="eastAsia" w:asciiTheme="minorEastAsia" w:hAnsiTheme="minorEastAsia"/>
          <w:bCs/>
          <w:kern w:val="0"/>
          <w:sz w:val="32"/>
          <w:szCs w:val="32"/>
          <w:lang w:val="en-US" w:eastAsia="zh-CN"/>
        </w:rPr>
        <w:t>21</w:t>
      </w:r>
      <w:r>
        <w:rPr>
          <w:rFonts w:hint="eastAsia" w:asciiTheme="minorEastAsia" w:hAnsiTheme="minorEastAsia"/>
          <w:bCs/>
          <w:kern w:val="0"/>
          <w:sz w:val="32"/>
          <w:szCs w:val="32"/>
        </w:rPr>
        <w:t>年决算公开表（公开01表—09表）</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2</w:t>
      </w:r>
      <w:r>
        <w:rPr>
          <w:rFonts w:hint="eastAsia" w:asciiTheme="minorEastAsia" w:hAnsiTheme="minorEastAsia"/>
          <w:bCs/>
          <w:kern w:val="0"/>
          <w:sz w:val="32"/>
          <w:szCs w:val="32"/>
          <w:lang w:eastAsia="zh-CN"/>
        </w:rPr>
        <w:t>、</w:t>
      </w:r>
      <w:r>
        <w:rPr>
          <w:rFonts w:hint="eastAsia" w:asciiTheme="minorEastAsia" w:hAnsiTheme="minorEastAsia"/>
          <w:bCs/>
          <w:kern w:val="0"/>
          <w:sz w:val="32"/>
          <w:szCs w:val="32"/>
        </w:rPr>
        <w:t>沅江市</w:t>
      </w:r>
      <w:r>
        <w:rPr>
          <w:rFonts w:hint="eastAsia" w:asciiTheme="minorEastAsia" w:hAnsiTheme="minorEastAsia"/>
          <w:bCs/>
          <w:kern w:val="0"/>
          <w:sz w:val="32"/>
          <w:szCs w:val="32"/>
          <w:lang w:eastAsia="zh-CN"/>
        </w:rPr>
        <w:t>医疗</w:t>
      </w:r>
      <w:r>
        <w:rPr>
          <w:rFonts w:hint="eastAsia" w:asciiTheme="minorEastAsia" w:hAnsiTheme="minorEastAsia"/>
          <w:bCs/>
          <w:kern w:val="0"/>
          <w:sz w:val="32"/>
          <w:szCs w:val="32"/>
        </w:rPr>
        <w:t>保障局20</w:t>
      </w:r>
      <w:r>
        <w:rPr>
          <w:rFonts w:hint="eastAsia" w:asciiTheme="minorEastAsia" w:hAnsiTheme="minorEastAsia"/>
          <w:bCs/>
          <w:kern w:val="0"/>
          <w:sz w:val="32"/>
          <w:szCs w:val="32"/>
          <w:lang w:val="en-US" w:eastAsia="zh-CN"/>
        </w:rPr>
        <w:t>21</w:t>
      </w:r>
      <w:r>
        <w:rPr>
          <w:rFonts w:hint="eastAsia" w:asciiTheme="minorEastAsia" w:hAnsiTheme="minorEastAsia"/>
          <w:bCs/>
          <w:kern w:val="0"/>
          <w:sz w:val="32"/>
          <w:szCs w:val="32"/>
        </w:rPr>
        <w:t>年度整体支出绩效自评报告</w:t>
      </w:r>
    </w:p>
    <w:p>
      <w:pPr>
        <w:ind w:firstLine="640" w:firstLineChars="200"/>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F0A0EFE"/>
    <w:multiLevelType w:val="singleLevel"/>
    <w:tmpl w:val="6F0A0EFE"/>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lZjkyM2U5MDFjN2M4NDA5MmQ3NjI3ZTA1MWZkMzQifQ=="/>
  </w:docVars>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955"/>
    <w:rsid w:val="003C4FC2"/>
    <w:rsid w:val="00416E61"/>
    <w:rsid w:val="0042790C"/>
    <w:rsid w:val="004506F9"/>
    <w:rsid w:val="004717A2"/>
    <w:rsid w:val="00473DF3"/>
    <w:rsid w:val="0048314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02FF1"/>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36E88"/>
    <w:rsid w:val="00A42218"/>
    <w:rsid w:val="00A70249"/>
    <w:rsid w:val="00A70B02"/>
    <w:rsid w:val="00A71D9F"/>
    <w:rsid w:val="00A92E9F"/>
    <w:rsid w:val="00B33BEA"/>
    <w:rsid w:val="00B57C9F"/>
    <w:rsid w:val="00B63572"/>
    <w:rsid w:val="00B701B7"/>
    <w:rsid w:val="00B845B3"/>
    <w:rsid w:val="00B85D8B"/>
    <w:rsid w:val="00BB4A40"/>
    <w:rsid w:val="00BD6C3E"/>
    <w:rsid w:val="00BE3674"/>
    <w:rsid w:val="00BE6BF2"/>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1783723"/>
    <w:rsid w:val="018D0F17"/>
    <w:rsid w:val="01A71FD9"/>
    <w:rsid w:val="01F571E8"/>
    <w:rsid w:val="020E3E06"/>
    <w:rsid w:val="025B2DC4"/>
    <w:rsid w:val="02882005"/>
    <w:rsid w:val="04096B58"/>
    <w:rsid w:val="040A7FA5"/>
    <w:rsid w:val="043D3DA8"/>
    <w:rsid w:val="044A4D7D"/>
    <w:rsid w:val="048C586E"/>
    <w:rsid w:val="04A15406"/>
    <w:rsid w:val="04BF588C"/>
    <w:rsid w:val="05BF2119"/>
    <w:rsid w:val="060E50BF"/>
    <w:rsid w:val="06314567"/>
    <w:rsid w:val="06BF6453"/>
    <w:rsid w:val="06C76C7A"/>
    <w:rsid w:val="06D25CD8"/>
    <w:rsid w:val="0720703D"/>
    <w:rsid w:val="081076DE"/>
    <w:rsid w:val="08AE5C84"/>
    <w:rsid w:val="08FF26FB"/>
    <w:rsid w:val="090E441D"/>
    <w:rsid w:val="0954529E"/>
    <w:rsid w:val="09684744"/>
    <w:rsid w:val="0995305F"/>
    <w:rsid w:val="0A0A1357"/>
    <w:rsid w:val="0A2E7AC9"/>
    <w:rsid w:val="0A456833"/>
    <w:rsid w:val="0A6071C9"/>
    <w:rsid w:val="0A827403"/>
    <w:rsid w:val="0B814FC5"/>
    <w:rsid w:val="0B896BF3"/>
    <w:rsid w:val="0B8E5FB8"/>
    <w:rsid w:val="0BFD7AE2"/>
    <w:rsid w:val="0C2C7CAB"/>
    <w:rsid w:val="0C364685"/>
    <w:rsid w:val="0C5A0A4C"/>
    <w:rsid w:val="0C821A04"/>
    <w:rsid w:val="0C987187"/>
    <w:rsid w:val="0CA33189"/>
    <w:rsid w:val="0CEB1AFB"/>
    <w:rsid w:val="0D0D0558"/>
    <w:rsid w:val="0D0F4ED6"/>
    <w:rsid w:val="0D720661"/>
    <w:rsid w:val="0D9049E1"/>
    <w:rsid w:val="0DFA7935"/>
    <w:rsid w:val="0DFE7425"/>
    <w:rsid w:val="0E680D42"/>
    <w:rsid w:val="0E7B3CF1"/>
    <w:rsid w:val="0E8F60B3"/>
    <w:rsid w:val="0E9650E4"/>
    <w:rsid w:val="0E9E4731"/>
    <w:rsid w:val="0EE247DF"/>
    <w:rsid w:val="0F0C5B71"/>
    <w:rsid w:val="0F8454A5"/>
    <w:rsid w:val="0F9E0235"/>
    <w:rsid w:val="0FE30716"/>
    <w:rsid w:val="102F20DC"/>
    <w:rsid w:val="1032785A"/>
    <w:rsid w:val="10505F32"/>
    <w:rsid w:val="106A2B50"/>
    <w:rsid w:val="106D0892"/>
    <w:rsid w:val="10881228"/>
    <w:rsid w:val="10FD643F"/>
    <w:rsid w:val="11D750E5"/>
    <w:rsid w:val="11F254F3"/>
    <w:rsid w:val="12415B32"/>
    <w:rsid w:val="12445622"/>
    <w:rsid w:val="131471AC"/>
    <w:rsid w:val="1316792D"/>
    <w:rsid w:val="133236CD"/>
    <w:rsid w:val="137B1518"/>
    <w:rsid w:val="13824654"/>
    <w:rsid w:val="13963A3C"/>
    <w:rsid w:val="13A20852"/>
    <w:rsid w:val="13B32A60"/>
    <w:rsid w:val="13BB276D"/>
    <w:rsid w:val="13C06F2A"/>
    <w:rsid w:val="1409529D"/>
    <w:rsid w:val="14397409"/>
    <w:rsid w:val="147C5DF7"/>
    <w:rsid w:val="147E44D0"/>
    <w:rsid w:val="1497161A"/>
    <w:rsid w:val="14A423A8"/>
    <w:rsid w:val="14B82A2F"/>
    <w:rsid w:val="14C238EF"/>
    <w:rsid w:val="15431BC1"/>
    <w:rsid w:val="1549034C"/>
    <w:rsid w:val="156A53A0"/>
    <w:rsid w:val="1574001D"/>
    <w:rsid w:val="15E05662"/>
    <w:rsid w:val="15F04E75"/>
    <w:rsid w:val="15F47CDD"/>
    <w:rsid w:val="164C2CF7"/>
    <w:rsid w:val="1695469E"/>
    <w:rsid w:val="16D6366E"/>
    <w:rsid w:val="171B3F8F"/>
    <w:rsid w:val="173A25C6"/>
    <w:rsid w:val="17481711"/>
    <w:rsid w:val="178D1819"/>
    <w:rsid w:val="17C70B30"/>
    <w:rsid w:val="18053F47"/>
    <w:rsid w:val="180A5502"/>
    <w:rsid w:val="186500A0"/>
    <w:rsid w:val="18694F08"/>
    <w:rsid w:val="187B22D8"/>
    <w:rsid w:val="188461DD"/>
    <w:rsid w:val="18B265F1"/>
    <w:rsid w:val="18C66D91"/>
    <w:rsid w:val="18CF439B"/>
    <w:rsid w:val="18E51433"/>
    <w:rsid w:val="18EB0863"/>
    <w:rsid w:val="19962277"/>
    <w:rsid w:val="199E1C9B"/>
    <w:rsid w:val="19D61256"/>
    <w:rsid w:val="19E25E4D"/>
    <w:rsid w:val="19E73CC3"/>
    <w:rsid w:val="19FE1143"/>
    <w:rsid w:val="1A0A0EFF"/>
    <w:rsid w:val="1AB4140B"/>
    <w:rsid w:val="1AF51BB0"/>
    <w:rsid w:val="1B0B1BDD"/>
    <w:rsid w:val="1B0D6EF9"/>
    <w:rsid w:val="1B3B1CB8"/>
    <w:rsid w:val="1B5C4BBF"/>
    <w:rsid w:val="1BEB2340"/>
    <w:rsid w:val="1C2E24FD"/>
    <w:rsid w:val="1C67052C"/>
    <w:rsid w:val="1CA35BB0"/>
    <w:rsid w:val="1CB5436A"/>
    <w:rsid w:val="1CEA53C9"/>
    <w:rsid w:val="1D1119BA"/>
    <w:rsid w:val="1D350989"/>
    <w:rsid w:val="1D6923E1"/>
    <w:rsid w:val="1D992678"/>
    <w:rsid w:val="1E5B7F7C"/>
    <w:rsid w:val="1E7E2E9E"/>
    <w:rsid w:val="1F071EB1"/>
    <w:rsid w:val="1FD374C1"/>
    <w:rsid w:val="1FE81CE3"/>
    <w:rsid w:val="1FF10A83"/>
    <w:rsid w:val="20250841"/>
    <w:rsid w:val="203A32A5"/>
    <w:rsid w:val="20411935"/>
    <w:rsid w:val="208337BA"/>
    <w:rsid w:val="20860A30"/>
    <w:rsid w:val="20865FBC"/>
    <w:rsid w:val="208E4638"/>
    <w:rsid w:val="2131069F"/>
    <w:rsid w:val="21366DC3"/>
    <w:rsid w:val="21562C7C"/>
    <w:rsid w:val="217C26E3"/>
    <w:rsid w:val="219A76A5"/>
    <w:rsid w:val="219F0AC7"/>
    <w:rsid w:val="21AB2FC8"/>
    <w:rsid w:val="21B24356"/>
    <w:rsid w:val="22126046"/>
    <w:rsid w:val="221F3C59"/>
    <w:rsid w:val="22282CF3"/>
    <w:rsid w:val="22396D52"/>
    <w:rsid w:val="229E2B2D"/>
    <w:rsid w:val="230F4BED"/>
    <w:rsid w:val="23137077"/>
    <w:rsid w:val="231F6A45"/>
    <w:rsid w:val="234611FA"/>
    <w:rsid w:val="238477BD"/>
    <w:rsid w:val="23AC5142"/>
    <w:rsid w:val="24101808"/>
    <w:rsid w:val="24816262"/>
    <w:rsid w:val="24C31514"/>
    <w:rsid w:val="24EA6707"/>
    <w:rsid w:val="24F609FE"/>
    <w:rsid w:val="25655702"/>
    <w:rsid w:val="256911D0"/>
    <w:rsid w:val="25EF6B8A"/>
    <w:rsid w:val="260C21EF"/>
    <w:rsid w:val="26335E01"/>
    <w:rsid w:val="266644B3"/>
    <w:rsid w:val="26667E05"/>
    <w:rsid w:val="26722569"/>
    <w:rsid w:val="27035654"/>
    <w:rsid w:val="272B140A"/>
    <w:rsid w:val="276008C5"/>
    <w:rsid w:val="27AD337E"/>
    <w:rsid w:val="27D05536"/>
    <w:rsid w:val="27E70AD2"/>
    <w:rsid w:val="283F26BC"/>
    <w:rsid w:val="28580EC1"/>
    <w:rsid w:val="2874680A"/>
    <w:rsid w:val="287F6F5C"/>
    <w:rsid w:val="28BE7A85"/>
    <w:rsid w:val="292958D2"/>
    <w:rsid w:val="292B0ECF"/>
    <w:rsid w:val="292F2731"/>
    <w:rsid w:val="29946A38"/>
    <w:rsid w:val="29A93528"/>
    <w:rsid w:val="29E452C9"/>
    <w:rsid w:val="2A3C6EB3"/>
    <w:rsid w:val="2A6B1E95"/>
    <w:rsid w:val="2AD74E2E"/>
    <w:rsid w:val="2B1667B4"/>
    <w:rsid w:val="2B5524EA"/>
    <w:rsid w:val="2B5F2D11"/>
    <w:rsid w:val="2B653354"/>
    <w:rsid w:val="2B8E6505"/>
    <w:rsid w:val="2B9123EB"/>
    <w:rsid w:val="2C1856FE"/>
    <w:rsid w:val="2C3D33B6"/>
    <w:rsid w:val="2C6D5A4A"/>
    <w:rsid w:val="2C7D371C"/>
    <w:rsid w:val="2CB03B88"/>
    <w:rsid w:val="2D201348"/>
    <w:rsid w:val="2D305F8B"/>
    <w:rsid w:val="2D414C89"/>
    <w:rsid w:val="2D4F514F"/>
    <w:rsid w:val="2D6D5010"/>
    <w:rsid w:val="2DA643EC"/>
    <w:rsid w:val="2E14414E"/>
    <w:rsid w:val="2E36630F"/>
    <w:rsid w:val="2E4E3659"/>
    <w:rsid w:val="2EBC6814"/>
    <w:rsid w:val="2F3565C7"/>
    <w:rsid w:val="2F3C6BB9"/>
    <w:rsid w:val="2F643219"/>
    <w:rsid w:val="2F9037FD"/>
    <w:rsid w:val="2FA46807"/>
    <w:rsid w:val="2FD72EF4"/>
    <w:rsid w:val="30093CDB"/>
    <w:rsid w:val="305612D1"/>
    <w:rsid w:val="30667407"/>
    <w:rsid w:val="307A08C3"/>
    <w:rsid w:val="30AB6B41"/>
    <w:rsid w:val="30AE6D62"/>
    <w:rsid w:val="30FF0C3A"/>
    <w:rsid w:val="3130152F"/>
    <w:rsid w:val="313A2D0C"/>
    <w:rsid w:val="31445FF0"/>
    <w:rsid w:val="3163741B"/>
    <w:rsid w:val="31A36228"/>
    <w:rsid w:val="327D450D"/>
    <w:rsid w:val="32C11332"/>
    <w:rsid w:val="32CA56EE"/>
    <w:rsid w:val="33235DEF"/>
    <w:rsid w:val="3341378C"/>
    <w:rsid w:val="335F002E"/>
    <w:rsid w:val="33633703"/>
    <w:rsid w:val="33AD0E22"/>
    <w:rsid w:val="34245B53"/>
    <w:rsid w:val="342A4220"/>
    <w:rsid w:val="342C7416"/>
    <w:rsid w:val="345B087E"/>
    <w:rsid w:val="352420C9"/>
    <w:rsid w:val="354B08F2"/>
    <w:rsid w:val="359A53D6"/>
    <w:rsid w:val="359F29EC"/>
    <w:rsid w:val="35E46651"/>
    <w:rsid w:val="35F03E73"/>
    <w:rsid w:val="366A29F4"/>
    <w:rsid w:val="368220F2"/>
    <w:rsid w:val="36992D93"/>
    <w:rsid w:val="36E0506A"/>
    <w:rsid w:val="372F5750"/>
    <w:rsid w:val="37B51BB3"/>
    <w:rsid w:val="37D73E95"/>
    <w:rsid w:val="381A089F"/>
    <w:rsid w:val="382F44FB"/>
    <w:rsid w:val="383400DB"/>
    <w:rsid w:val="383A182F"/>
    <w:rsid w:val="383D0570"/>
    <w:rsid w:val="38433B03"/>
    <w:rsid w:val="387939C8"/>
    <w:rsid w:val="38D26C34"/>
    <w:rsid w:val="38D429AD"/>
    <w:rsid w:val="38DD5D05"/>
    <w:rsid w:val="38E726E0"/>
    <w:rsid w:val="393974C7"/>
    <w:rsid w:val="397A17A6"/>
    <w:rsid w:val="39A405D1"/>
    <w:rsid w:val="39BF1ACD"/>
    <w:rsid w:val="39CB14DD"/>
    <w:rsid w:val="39D53E9C"/>
    <w:rsid w:val="39F552D0"/>
    <w:rsid w:val="3A682BB5"/>
    <w:rsid w:val="3A800809"/>
    <w:rsid w:val="3A8C34EB"/>
    <w:rsid w:val="3AB605BC"/>
    <w:rsid w:val="3AE113B1"/>
    <w:rsid w:val="3B035EA5"/>
    <w:rsid w:val="3B181276"/>
    <w:rsid w:val="3B247C1B"/>
    <w:rsid w:val="3B547DD5"/>
    <w:rsid w:val="3B615DAA"/>
    <w:rsid w:val="3B626996"/>
    <w:rsid w:val="3B64380F"/>
    <w:rsid w:val="3B693880"/>
    <w:rsid w:val="3B6E70E8"/>
    <w:rsid w:val="3B71718C"/>
    <w:rsid w:val="3B99426E"/>
    <w:rsid w:val="3BBB0D0B"/>
    <w:rsid w:val="3BD91ABF"/>
    <w:rsid w:val="3C0812EB"/>
    <w:rsid w:val="3C367282"/>
    <w:rsid w:val="3C706E90"/>
    <w:rsid w:val="3C836BC3"/>
    <w:rsid w:val="3C97441D"/>
    <w:rsid w:val="3CB62A93"/>
    <w:rsid w:val="3D37175C"/>
    <w:rsid w:val="3D3B728C"/>
    <w:rsid w:val="3D6A1B31"/>
    <w:rsid w:val="3E0917F2"/>
    <w:rsid w:val="3E38578C"/>
    <w:rsid w:val="3E686071"/>
    <w:rsid w:val="3E752A12"/>
    <w:rsid w:val="3EA03A5D"/>
    <w:rsid w:val="3EBE3E5B"/>
    <w:rsid w:val="3EDB2CE7"/>
    <w:rsid w:val="3EEA4CD8"/>
    <w:rsid w:val="3EEF0540"/>
    <w:rsid w:val="3EEF22EE"/>
    <w:rsid w:val="3F0140BA"/>
    <w:rsid w:val="3F5B5BD6"/>
    <w:rsid w:val="3FE61943"/>
    <w:rsid w:val="3FEA0D08"/>
    <w:rsid w:val="3FF43934"/>
    <w:rsid w:val="401C4AB1"/>
    <w:rsid w:val="40572376"/>
    <w:rsid w:val="40624B48"/>
    <w:rsid w:val="40800D4A"/>
    <w:rsid w:val="40B17ACA"/>
    <w:rsid w:val="40DF6392"/>
    <w:rsid w:val="417927E2"/>
    <w:rsid w:val="4194717D"/>
    <w:rsid w:val="41F92A94"/>
    <w:rsid w:val="427A69AF"/>
    <w:rsid w:val="42943569"/>
    <w:rsid w:val="429A506B"/>
    <w:rsid w:val="430B346F"/>
    <w:rsid w:val="4335336E"/>
    <w:rsid w:val="436B215F"/>
    <w:rsid w:val="43706042"/>
    <w:rsid w:val="43884ABF"/>
    <w:rsid w:val="43917A6A"/>
    <w:rsid w:val="43E20674"/>
    <w:rsid w:val="43F65ECD"/>
    <w:rsid w:val="44337121"/>
    <w:rsid w:val="443864E5"/>
    <w:rsid w:val="44BB535E"/>
    <w:rsid w:val="44D31B27"/>
    <w:rsid w:val="44DA57EF"/>
    <w:rsid w:val="44F40B02"/>
    <w:rsid w:val="45255105"/>
    <w:rsid w:val="452F7B1F"/>
    <w:rsid w:val="45555346"/>
    <w:rsid w:val="45717F01"/>
    <w:rsid w:val="45B93656"/>
    <w:rsid w:val="45E05A82"/>
    <w:rsid w:val="45E836E3"/>
    <w:rsid w:val="467776D1"/>
    <w:rsid w:val="467F462C"/>
    <w:rsid w:val="469814BD"/>
    <w:rsid w:val="46EB4799"/>
    <w:rsid w:val="46F741E3"/>
    <w:rsid w:val="470C39FB"/>
    <w:rsid w:val="47307948"/>
    <w:rsid w:val="474A26E6"/>
    <w:rsid w:val="47537EAD"/>
    <w:rsid w:val="47AA5E5A"/>
    <w:rsid w:val="47AF4D11"/>
    <w:rsid w:val="47E23FE8"/>
    <w:rsid w:val="480F57AF"/>
    <w:rsid w:val="482374AD"/>
    <w:rsid w:val="48652ACE"/>
    <w:rsid w:val="48A80222"/>
    <w:rsid w:val="48D8533F"/>
    <w:rsid w:val="490A67FA"/>
    <w:rsid w:val="490F39DE"/>
    <w:rsid w:val="4932148A"/>
    <w:rsid w:val="49370DDE"/>
    <w:rsid w:val="497F277B"/>
    <w:rsid w:val="49BE7FB2"/>
    <w:rsid w:val="49D00F6E"/>
    <w:rsid w:val="49D863F6"/>
    <w:rsid w:val="49F11789"/>
    <w:rsid w:val="4A045AD0"/>
    <w:rsid w:val="4A054C43"/>
    <w:rsid w:val="4A2A6A1A"/>
    <w:rsid w:val="4AA43396"/>
    <w:rsid w:val="4AB12B4E"/>
    <w:rsid w:val="4ABB22BC"/>
    <w:rsid w:val="4ABF170F"/>
    <w:rsid w:val="4B1871BC"/>
    <w:rsid w:val="4B304198"/>
    <w:rsid w:val="4C76404F"/>
    <w:rsid w:val="4C84196B"/>
    <w:rsid w:val="4CA876DD"/>
    <w:rsid w:val="4CA961D2"/>
    <w:rsid w:val="4D2E086B"/>
    <w:rsid w:val="4D5E545B"/>
    <w:rsid w:val="4DB7272E"/>
    <w:rsid w:val="4DCF4AEA"/>
    <w:rsid w:val="4DD52FF7"/>
    <w:rsid w:val="4E8307D2"/>
    <w:rsid w:val="4EAD32B3"/>
    <w:rsid w:val="4F563CC4"/>
    <w:rsid w:val="4FB261AE"/>
    <w:rsid w:val="4FD80CA0"/>
    <w:rsid w:val="50454464"/>
    <w:rsid w:val="504F0E3F"/>
    <w:rsid w:val="507B7E86"/>
    <w:rsid w:val="50B53036"/>
    <w:rsid w:val="51204589"/>
    <w:rsid w:val="514F30C0"/>
    <w:rsid w:val="51503630"/>
    <w:rsid w:val="51660535"/>
    <w:rsid w:val="516815AA"/>
    <w:rsid w:val="51A5412D"/>
    <w:rsid w:val="51AE1E47"/>
    <w:rsid w:val="51C01C1A"/>
    <w:rsid w:val="52064694"/>
    <w:rsid w:val="52067C23"/>
    <w:rsid w:val="521A547C"/>
    <w:rsid w:val="522B768A"/>
    <w:rsid w:val="52734B8D"/>
    <w:rsid w:val="528B3281"/>
    <w:rsid w:val="52E02222"/>
    <w:rsid w:val="52F14681"/>
    <w:rsid w:val="52F263F9"/>
    <w:rsid w:val="53653C0C"/>
    <w:rsid w:val="53682217"/>
    <w:rsid w:val="53B92A73"/>
    <w:rsid w:val="53D2230C"/>
    <w:rsid w:val="540262EE"/>
    <w:rsid w:val="540420D4"/>
    <w:rsid w:val="541C372E"/>
    <w:rsid w:val="544D38E7"/>
    <w:rsid w:val="54D933CD"/>
    <w:rsid w:val="54E82C8D"/>
    <w:rsid w:val="550A7A2A"/>
    <w:rsid w:val="557650C0"/>
    <w:rsid w:val="55786B01"/>
    <w:rsid w:val="559B68D4"/>
    <w:rsid w:val="55B834B7"/>
    <w:rsid w:val="561F7505"/>
    <w:rsid w:val="562A55F3"/>
    <w:rsid w:val="57236B81"/>
    <w:rsid w:val="575C2093"/>
    <w:rsid w:val="57677C07"/>
    <w:rsid w:val="579D33C4"/>
    <w:rsid w:val="57BC2B32"/>
    <w:rsid w:val="57BC7FB7"/>
    <w:rsid w:val="57D21190"/>
    <w:rsid w:val="5818420C"/>
    <w:rsid w:val="5866766D"/>
    <w:rsid w:val="58694A68"/>
    <w:rsid w:val="587E225C"/>
    <w:rsid w:val="587F1CE8"/>
    <w:rsid w:val="588118C8"/>
    <w:rsid w:val="589F492D"/>
    <w:rsid w:val="59021179"/>
    <w:rsid w:val="593130A7"/>
    <w:rsid w:val="595105BE"/>
    <w:rsid w:val="598A2EE8"/>
    <w:rsid w:val="59B14918"/>
    <w:rsid w:val="59C26B25"/>
    <w:rsid w:val="59D708DE"/>
    <w:rsid w:val="59D95C1D"/>
    <w:rsid w:val="59FC7943"/>
    <w:rsid w:val="5A0A5DD6"/>
    <w:rsid w:val="5A186745"/>
    <w:rsid w:val="5A2A127B"/>
    <w:rsid w:val="5AD424A1"/>
    <w:rsid w:val="5ADF54B5"/>
    <w:rsid w:val="5AFC1BC3"/>
    <w:rsid w:val="5B0B0058"/>
    <w:rsid w:val="5B4B4D6C"/>
    <w:rsid w:val="5B61411C"/>
    <w:rsid w:val="5B862630"/>
    <w:rsid w:val="5B8F2A37"/>
    <w:rsid w:val="5BAD110F"/>
    <w:rsid w:val="5BAF105B"/>
    <w:rsid w:val="5BC703FB"/>
    <w:rsid w:val="5BCD17B1"/>
    <w:rsid w:val="5BEF1DBF"/>
    <w:rsid w:val="5C11169E"/>
    <w:rsid w:val="5C2E006C"/>
    <w:rsid w:val="5C3E223C"/>
    <w:rsid w:val="5CA326B3"/>
    <w:rsid w:val="5CAF424B"/>
    <w:rsid w:val="5CE62B2B"/>
    <w:rsid w:val="5D2364A6"/>
    <w:rsid w:val="5D427951"/>
    <w:rsid w:val="5D6419ED"/>
    <w:rsid w:val="5DDB01B6"/>
    <w:rsid w:val="5DF23751"/>
    <w:rsid w:val="5EB13B9B"/>
    <w:rsid w:val="5EBB1D95"/>
    <w:rsid w:val="5EEC1570"/>
    <w:rsid w:val="5EEE216B"/>
    <w:rsid w:val="5EFC5B13"/>
    <w:rsid w:val="5F24793A"/>
    <w:rsid w:val="5FCA04E2"/>
    <w:rsid w:val="5FF85D7C"/>
    <w:rsid w:val="60017A5C"/>
    <w:rsid w:val="60142586"/>
    <w:rsid w:val="6025268F"/>
    <w:rsid w:val="602D64AE"/>
    <w:rsid w:val="60AA46C4"/>
    <w:rsid w:val="60D64C64"/>
    <w:rsid w:val="6138591F"/>
    <w:rsid w:val="613D1565"/>
    <w:rsid w:val="613D4CE3"/>
    <w:rsid w:val="616D55C9"/>
    <w:rsid w:val="61920A0C"/>
    <w:rsid w:val="61AB0F40"/>
    <w:rsid w:val="61B6386F"/>
    <w:rsid w:val="61D53073"/>
    <w:rsid w:val="61ED3DBD"/>
    <w:rsid w:val="61F23D20"/>
    <w:rsid w:val="622F61F5"/>
    <w:rsid w:val="623954AB"/>
    <w:rsid w:val="62463CD2"/>
    <w:rsid w:val="625C6711"/>
    <w:rsid w:val="62816616"/>
    <w:rsid w:val="629372B1"/>
    <w:rsid w:val="62A87401"/>
    <w:rsid w:val="62DA7409"/>
    <w:rsid w:val="630A6E47"/>
    <w:rsid w:val="634265E1"/>
    <w:rsid w:val="638A60D8"/>
    <w:rsid w:val="641461CF"/>
    <w:rsid w:val="64533D44"/>
    <w:rsid w:val="6473679C"/>
    <w:rsid w:val="650B39F5"/>
    <w:rsid w:val="654E3BD2"/>
    <w:rsid w:val="65885D12"/>
    <w:rsid w:val="65B31A18"/>
    <w:rsid w:val="65BB267B"/>
    <w:rsid w:val="65C634F9"/>
    <w:rsid w:val="65CB6D62"/>
    <w:rsid w:val="664F5ADA"/>
    <w:rsid w:val="667D62A1"/>
    <w:rsid w:val="66861B4C"/>
    <w:rsid w:val="66976C44"/>
    <w:rsid w:val="66CB4B3F"/>
    <w:rsid w:val="66FF09D5"/>
    <w:rsid w:val="67206C39"/>
    <w:rsid w:val="677B7319"/>
    <w:rsid w:val="680945D9"/>
    <w:rsid w:val="68120C78"/>
    <w:rsid w:val="681678B4"/>
    <w:rsid w:val="68227ABB"/>
    <w:rsid w:val="683C5CF5"/>
    <w:rsid w:val="686A6239"/>
    <w:rsid w:val="68963DC5"/>
    <w:rsid w:val="69502CF9"/>
    <w:rsid w:val="697D54A8"/>
    <w:rsid w:val="698C7722"/>
    <w:rsid w:val="69992CD3"/>
    <w:rsid w:val="6A050368"/>
    <w:rsid w:val="6A1E668D"/>
    <w:rsid w:val="6A87282C"/>
    <w:rsid w:val="6ABC37FE"/>
    <w:rsid w:val="6AE368FC"/>
    <w:rsid w:val="6B3A1A71"/>
    <w:rsid w:val="6BBE4C73"/>
    <w:rsid w:val="6BCF0C2E"/>
    <w:rsid w:val="6C13106C"/>
    <w:rsid w:val="6C174BCE"/>
    <w:rsid w:val="6C4253CC"/>
    <w:rsid w:val="6C5B255A"/>
    <w:rsid w:val="6C953C26"/>
    <w:rsid w:val="6C983716"/>
    <w:rsid w:val="6CAC35AC"/>
    <w:rsid w:val="6CB06F66"/>
    <w:rsid w:val="6CCD3F4D"/>
    <w:rsid w:val="6D2D3E5E"/>
    <w:rsid w:val="6D812556"/>
    <w:rsid w:val="6DA41D72"/>
    <w:rsid w:val="6DA74C2A"/>
    <w:rsid w:val="6DEC2FB5"/>
    <w:rsid w:val="6DF57072"/>
    <w:rsid w:val="6E2E682E"/>
    <w:rsid w:val="6E3404E7"/>
    <w:rsid w:val="6E3D4575"/>
    <w:rsid w:val="6E78380B"/>
    <w:rsid w:val="6EAF79DA"/>
    <w:rsid w:val="6EB64291"/>
    <w:rsid w:val="6ED64035"/>
    <w:rsid w:val="6EEA46FD"/>
    <w:rsid w:val="6EFA2466"/>
    <w:rsid w:val="6F26325B"/>
    <w:rsid w:val="6F4A519B"/>
    <w:rsid w:val="6F4C2F4F"/>
    <w:rsid w:val="6F8D6E36"/>
    <w:rsid w:val="6FA5712E"/>
    <w:rsid w:val="6FBF24EC"/>
    <w:rsid w:val="6FE949B4"/>
    <w:rsid w:val="6FF27C62"/>
    <w:rsid w:val="70030AB7"/>
    <w:rsid w:val="70115D5D"/>
    <w:rsid w:val="701F03D6"/>
    <w:rsid w:val="7036571F"/>
    <w:rsid w:val="70A509E3"/>
    <w:rsid w:val="70D0347E"/>
    <w:rsid w:val="70E20F8A"/>
    <w:rsid w:val="711C4915"/>
    <w:rsid w:val="713559D7"/>
    <w:rsid w:val="71733DED"/>
    <w:rsid w:val="71F92EA9"/>
    <w:rsid w:val="720A6888"/>
    <w:rsid w:val="72366F4A"/>
    <w:rsid w:val="723678D2"/>
    <w:rsid w:val="7242215A"/>
    <w:rsid w:val="725605B1"/>
    <w:rsid w:val="725A0035"/>
    <w:rsid w:val="727D2614"/>
    <w:rsid w:val="729462BC"/>
    <w:rsid w:val="72A44BC2"/>
    <w:rsid w:val="72AC3A77"/>
    <w:rsid w:val="73035771"/>
    <w:rsid w:val="73A66718"/>
    <w:rsid w:val="73EC1EDB"/>
    <w:rsid w:val="74736F42"/>
    <w:rsid w:val="748F3FEA"/>
    <w:rsid w:val="74A0680C"/>
    <w:rsid w:val="74A25132"/>
    <w:rsid w:val="74C01A5C"/>
    <w:rsid w:val="74D06143"/>
    <w:rsid w:val="752251FB"/>
    <w:rsid w:val="75273889"/>
    <w:rsid w:val="764A5A81"/>
    <w:rsid w:val="76674394"/>
    <w:rsid w:val="766E5C13"/>
    <w:rsid w:val="76966F18"/>
    <w:rsid w:val="76C83F39"/>
    <w:rsid w:val="770E1A96"/>
    <w:rsid w:val="775546DD"/>
    <w:rsid w:val="777179D4"/>
    <w:rsid w:val="779A55B6"/>
    <w:rsid w:val="77CF26E1"/>
    <w:rsid w:val="77E67A2B"/>
    <w:rsid w:val="78005AF6"/>
    <w:rsid w:val="781E731D"/>
    <w:rsid w:val="7840713B"/>
    <w:rsid w:val="78866B18"/>
    <w:rsid w:val="78A12D06"/>
    <w:rsid w:val="791558C8"/>
    <w:rsid w:val="7A016D9E"/>
    <w:rsid w:val="7A0E5017"/>
    <w:rsid w:val="7A2B3E1B"/>
    <w:rsid w:val="7AB57072"/>
    <w:rsid w:val="7ABB4C43"/>
    <w:rsid w:val="7AC61C2D"/>
    <w:rsid w:val="7AD324E9"/>
    <w:rsid w:val="7B106485"/>
    <w:rsid w:val="7B205002"/>
    <w:rsid w:val="7B2749F0"/>
    <w:rsid w:val="7B2F5245"/>
    <w:rsid w:val="7B4A3C08"/>
    <w:rsid w:val="7B4A4237"/>
    <w:rsid w:val="7B6314B3"/>
    <w:rsid w:val="7BAA2F10"/>
    <w:rsid w:val="7BB32771"/>
    <w:rsid w:val="7BBC2F7D"/>
    <w:rsid w:val="7BD66A77"/>
    <w:rsid w:val="7C1508DF"/>
    <w:rsid w:val="7C273F54"/>
    <w:rsid w:val="7C483E7A"/>
    <w:rsid w:val="7C5F1B5A"/>
    <w:rsid w:val="7C63164A"/>
    <w:rsid w:val="7C715331"/>
    <w:rsid w:val="7CE41E12"/>
    <w:rsid w:val="7CF62871"/>
    <w:rsid w:val="7D00333D"/>
    <w:rsid w:val="7D0C3A90"/>
    <w:rsid w:val="7D104A16"/>
    <w:rsid w:val="7D8E0949"/>
    <w:rsid w:val="7D937D0D"/>
    <w:rsid w:val="7DBE5F99"/>
    <w:rsid w:val="7E29512C"/>
    <w:rsid w:val="7E2B6198"/>
    <w:rsid w:val="7E553F8F"/>
    <w:rsid w:val="7E665422"/>
    <w:rsid w:val="7E6D084A"/>
    <w:rsid w:val="7E956D4F"/>
    <w:rsid w:val="7EC16AFC"/>
    <w:rsid w:val="7ED0522E"/>
    <w:rsid w:val="7ED625A7"/>
    <w:rsid w:val="7FE40CF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unhideWhenUsed/>
    <w:qFormat/>
    <w:uiPriority w:val="0"/>
    <w:pPr>
      <w:spacing w:line="600" w:lineRule="exact"/>
    </w:pPr>
    <w:rPr>
      <w:rFonts w:hint="eastAsia" w:ascii="宋体" w:hAnsi="宋体" w:eastAsia="宋体"/>
      <w:spacing w:val="10"/>
      <w:sz w:val="32"/>
    </w:rPr>
  </w:style>
  <w:style w:type="paragraph" w:customStyle="1" w:styleId="3">
    <w:name w:val="正文首行缩进1"/>
    <w:basedOn w:val="2"/>
    <w:qFormat/>
    <w:uiPriority w:val="0"/>
    <w:pPr>
      <w:ind w:firstLine="200"/>
    </w:pPr>
    <w:rPr>
      <w:rFonts w:cs="Times New Roman"/>
      <w:sz w:val="24"/>
    </w:r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27</Pages>
  <Words>8989</Words>
  <Characters>10999</Characters>
  <Lines>57</Lines>
  <Paragraphs>16</Paragraphs>
  <TotalTime>61</TotalTime>
  <ScaleCrop>false</ScaleCrop>
  <LinksUpToDate>false</LinksUpToDate>
  <CharactersWithSpaces>11244</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2021-08-03T01:03:00Z</dcterms:created>
  <dc:creator>李航 null</dc:creator>
  <cp:lastModifiedBy>Administrator</cp:lastModifiedBy>
  <cp:lastPrinted>2021-07-28T00:12:00Z</cp:lastPrinted>
  <dcterms:modified xsi:type="dcterms:W3CDTF">2022-12-15T10:25:04Z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C3917E653BF4432A85BAA37F785AF6EC</vt:lpwstr>
  </property>
</Properties>
</file>