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附件3：</w:t>
      </w:r>
    </w:p>
    <w:p>
      <w:pPr>
        <w:autoSpaceDE w:val="0"/>
        <w:autoSpaceDN w:val="0"/>
        <w:adjustRightInd w:val="0"/>
        <w:ind w:right="72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商品住房一房一价明细表</w:t>
      </w:r>
    </w:p>
    <w:p>
      <w:pPr>
        <w:autoSpaceDE w:val="0"/>
        <w:autoSpaceDN w:val="0"/>
        <w:adjustRightInd w:val="0"/>
        <w:ind w:right="128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申报日期 ：2023 年 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 1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</w:t>
      </w:r>
    </w:p>
    <w:p>
      <w:pPr>
        <w:autoSpaceDE w:val="0"/>
        <w:autoSpaceDN w:val="0"/>
        <w:adjustRightInd w:val="0"/>
        <w:ind w:right="1280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开发企业：沅江碧城房地产开发有限公司</w:t>
      </w:r>
    </w:p>
    <w:p>
      <w:pPr>
        <w:autoSpaceDE w:val="0"/>
        <w:autoSpaceDN w:val="0"/>
        <w:adjustRightInd w:val="0"/>
        <w:ind w:right="1280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楼盘名称：沅江碧桂园24#</w:t>
      </w:r>
    </w:p>
    <w:tbl>
      <w:tblPr>
        <w:tblStyle w:val="6"/>
        <w:tblW w:w="9212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935"/>
        <w:gridCol w:w="979"/>
        <w:gridCol w:w="982"/>
        <w:gridCol w:w="957"/>
        <w:gridCol w:w="957"/>
        <w:gridCol w:w="945"/>
        <w:gridCol w:w="1150"/>
        <w:gridCol w:w="1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</w:trPr>
        <w:tc>
          <w:tcPr>
            <w:tcW w:w="95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栋号</w:t>
            </w:r>
          </w:p>
        </w:tc>
        <w:tc>
          <w:tcPr>
            <w:tcW w:w="9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单元房号</w:t>
            </w:r>
          </w:p>
        </w:tc>
        <w:tc>
          <w:tcPr>
            <w:tcW w:w="98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户型</w:t>
            </w:r>
          </w:p>
        </w:tc>
        <w:tc>
          <w:tcPr>
            <w:tcW w:w="95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建筑面积㎡</w:t>
            </w:r>
          </w:p>
        </w:tc>
        <w:tc>
          <w:tcPr>
            <w:tcW w:w="95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套内建筑面积㎡</w:t>
            </w:r>
          </w:p>
        </w:tc>
        <w:tc>
          <w:tcPr>
            <w:tcW w:w="94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公摊面积㎡</w:t>
            </w:r>
          </w:p>
        </w:tc>
        <w:tc>
          <w:tcPr>
            <w:tcW w:w="11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销售单价 （元/㎡）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房屋总价（元）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9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144.35</w:t>
            </w:r>
          </w:p>
        </w:tc>
        <w:tc>
          <w:tcPr>
            <w:tcW w:w="9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114.94</w:t>
            </w:r>
          </w:p>
        </w:tc>
        <w:tc>
          <w:tcPr>
            <w:tcW w:w="9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29.41</w:t>
            </w:r>
          </w:p>
        </w:tc>
        <w:tc>
          <w:tcPr>
            <w:tcW w:w="1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4339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626335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144.35</w:t>
            </w:r>
          </w:p>
        </w:tc>
        <w:tc>
          <w:tcPr>
            <w:tcW w:w="9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114.94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29.41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4239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611900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4431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639305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4531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514133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4561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517537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4331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624920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4523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652578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4623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524572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4653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527976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4423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638195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4523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652578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4623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524572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4653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527976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4423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638195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4615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665852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4716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535125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4745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538415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4515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651469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4642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669748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4743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538188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4773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541592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4543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655509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4670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673788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4771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541365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703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4800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544656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704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4571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659550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4698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677827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4798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544429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4827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547720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4598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663445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4726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681867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4826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547606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4856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551010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4627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667630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4753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685763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4854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550783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4883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554074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4654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671526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4781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689803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4881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553847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4912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557365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4681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675421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4809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693843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4909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557024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4939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560428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4709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679462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4836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697738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4936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560088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4967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563605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4736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683357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4790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691101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4890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554868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4920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558272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4690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676720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4892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705818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4992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566442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5021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569733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4792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691438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4920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709858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5019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569506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5050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573024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4820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695478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1701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4947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713753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1702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5047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572683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1703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5077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576087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1704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4847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699374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1801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4650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670902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1802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4782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542614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1803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4802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544883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1804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4585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661570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1901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5002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721689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1902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5103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579037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1903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5132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582328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1904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4902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707310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2001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5035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726450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2002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5130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582101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2003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5160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585505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2004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4930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711350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2101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5007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722410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2102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5103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579037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2103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5132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582328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2104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4908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708175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2201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4974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717649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2202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5074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575747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2203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5105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579264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2204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4874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703269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2301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4952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714475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2302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5047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572683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2303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5077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576087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2304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4847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699374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2401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4892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705818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2402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4992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566442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2403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5021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569733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2404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4792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691438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2501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4896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706395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2502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4992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566442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2503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5021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569733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2504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4797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692159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2601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4869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702499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2602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4965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563379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2603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4994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566669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2604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4769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688119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2701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4836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697738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2702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4936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560088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2703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4967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563605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2704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4736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683357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2801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4809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693843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2802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4909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557024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2803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4939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560428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2804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4709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679462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2901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4781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689803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2902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4881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553847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2903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4912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557365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2904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4681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675421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4753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685763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4854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550783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4883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554074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4654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671526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3101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4536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654454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3102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4688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531947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3103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113.47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23.12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4718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535351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24栋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3104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4房2厅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144.29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4488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647574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6712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均价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4800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rPr>
          <w:rFonts w:hint="eastAsia"/>
        </w:rPr>
      </w:pPr>
    </w:p>
    <w:p>
      <w:pPr>
        <w:pStyle w:val="2"/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沅江市发展和改革局监制              价格举报电话：12315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附件4：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商品住房销售价格分幢标示牌</w:t>
      </w:r>
    </w:p>
    <w:p>
      <w:pPr>
        <w:spacing w:line="500" w:lineRule="exact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开发企业名称：沅江碧城房地产开发有限公司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一、楼盘信息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6"/>
        <w:tblW w:w="9210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2579"/>
        <w:gridCol w:w="2461"/>
        <w:gridCol w:w="2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楼盘名称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沅江碧桂园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24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#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地    址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新源路东侧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预售许可证号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房源数量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122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土地性质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商住用地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土地使用起止年限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住宅：2088年6月30日</w:t>
            </w:r>
          </w:p>
          <w:p>
            <w:pPr>
              <w:pStyle w:val="2"/>
            </w:pPr>
            <w:r>
              <w:rPr>
                <w:rFonts w:hint="eastAsia"/>
                <w:sz w:val="20"/>
                <w:szCs w:val="22"/>
              </w:rPr>
              <w:t>商业：</w:t>
            </w:r>
            <w:r>
              <w:rPr>
                <w:rFonts w:hint="eastAsia"/>
                <w:w w:val="90"/>
                <w:sz w:val="20"/>
                <w:szCs w:val="22"/>
              </w:rPr>
              <w:t>2058年6月30日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容 积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3.0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车位配比率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100：0.8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绿 化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30%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建筑结构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框架剪力墙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层    高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2.9米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装修状况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精装修</w:t>
            </w: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二、代收代缴项目及标准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6"/>
        <w:tblW w:w="9178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2295"/>
        <w:gridCol w:w="2294"/>
        <w:gridCol w:w="22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收费单位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房产交易契税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市税务局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房屋维修基金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60元/平方米</w:t>
            </w:r>
          </w:p>
        </w:tc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市建设局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交易手续费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产权登记费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29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...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三、优惠折扣及享受优惠折扣的条件：根据公司政策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四、房价内已包含进户水电表及开户费；燃气开户及管道费；电子监控、通信线路等公共配套设施建设费用。（商品房经营者可根据小区具体情况增加公示内容）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五、小区物业服务费用（可根据具体服务项目调整）前期物业服务收费标准</w:t>
      </w:r>
      <w:r>
        <w:rPr>
          <w:rFonts w:hint="eastAsia" w:ascii="仿宋" w:hAnsi="仿宋" w:eastAsia="仿宋" w:cs="仿宋"/>
          <w:sz w:val="28"/>
          <w:szCs w:val="28"/>
          <w:u w:val="single"/>
        </w:rPr>
        <w:t>1.</w:t>
      </w:r>
      <w:r>
        <w:rPr>
          <w:rFonts w:ascii="仿宋" w:hAnsi="仿宋" w:eastAsia="仿宋" w:cs="仿宋"/>
          <w:sz w:val="28"/>
          <w:szCs w:val="28"/>
          <w:u w:val="single"/>
        </w:rPr>
        <w:t>73</w:t>
      </w:r>
      <w:r>
        <w:rPr>
          <w:rFonts w:hint="eastAsia" w:ascii="仿宋" w:hAnsi="仿宋" w:eastAsia="仿宋" w:cs="仿宋"/>
          <w:sz w:val="28"/>
          <w:szCs w:val="28"/>
        </w:rPr>
        <w:t>（元/平方米）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沅江市发展和改革局监制              价格举报电话：12315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附件5：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销售价格承诺书</w:t>
      </w:r>
    </w:p>
    <w:p>
      <w:pPr>
        <w:ind w:firstLine="648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本公司就</w:t>
      </w:r>
      <w:r>
        <w:rPr>
          <w:rFonts w:hint="eastAsia" w:ascii="仿宋" w:hAnsi="仿宋" w:eastAsia="仿宋" w:cs="仿宋"/>
          <w:sz w:val="32"/>
          <w:szCs w:val="32"/>
          <w:u w:val="single"/>
        </w:rPr>
        <w:t>沅江碧桂园</w:t>
      </w:r>
      <w:r>
        <w:rPr>
          <w:rFonts w:hint="eastAsia" w:ascii="仿宋" w:hAnsi="仿宋" w:eastAsia="仿宋" w:cs="仿宋"/>
          <w:sz w:val="32"/>
          <w:szCs w:val="32"/>
        </w:rPr>
        <w:t>小区商品住房价格事项作如下郑重承诺：</w:t>
      </w:r>
    </w:p>
    <w:p>
      <w:pPr>
        <w:adjustRightInd w:val="0"/>
        <w:snapToGrid w:val="0"/>
        <w:spacing w:line="560" w:lineRule="exact"/>
        <w:ind w:firstLine="648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严格执行商品住房销售价格备案管理的规定，向市发改委提供的备案资料内容真实、有效，无伪造修改和虚假成分，并为此承担相应的法律责任。</w:t>
      </w:r>
    </w:p>
    <w:p>
      <w:pPr>
        <w:adjustRightInd w:val="0"/>
        <w:snapToGrid w:val="0"/>
        <w:spacing w:line="560" w:lineRule="exact"/>
        <w:ind w:firstLine="648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2. 遵守价格法律法规和政策，积极承担社会责任，维护房地产市场价格秩序。及时化解因价格问题引发的矛盾，配合做好价格投诉的调查、处理。</w:t>
      </w:r>
    </w:p>
    <w:p>
      <w:pPr>
        <w:widowControl/>
        <w:spacing w:line="560" w:lineRule="exact"/>
        <w:ind w:firstLine="648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执行商品住房销售明码标价有关规定，实行“一房一价”，在销售场所公示全部可售房源及备案价格。每套住房标示</w:t>
      </w:r>
      <w:r>
        <w:rPr>
          <w:rFonts w:hint="eastAsia" w:ascii="仿宋" w:hAnsi="仿宋" w:eastAsia="仿宋" w:cs="仿宋"/>
          <w:kern w:val="0"/>
          <w:sz w:val="32"/>
          <w:szCs w:val="32"/>
        </w:rPr>
        <w:t>价格不高于备案价格。</w:t>
      </w:r>
      <w:r>
        <w:rPr>
          <w:rFonts w:hint="eastAsia" w:ascii="仿宋" w:hAnsi="仿宋" w:eastAsia="仿宋" w:cs="仿宋"/>
          <w:sz w:val="32"/>
          <w:szCs w:val="32"/>
        </w:rPr>
        <w:t>不在</w:t>
      </w:r>
      <w:r>
        <w:rPr>
          <w:rFonts w:hint="eastAsia" w:ascii="仿宋" w:hAnsi="仿宋" w:eastAsia="仿宋" w:cs="仿宋"/>
          <w:kern w:val="0"/>
          <w:sz w:val="32"/>
          <w:szCs w:val="32"/>
        </w:rPr>
        <w:t>标价之外加价销售商品房或者收取任何未予标明的费用。</w:t>
      </w:r>
    </w:p>
    <w:p>
      <w:pPr>
        <w:widowControl/>
        <w:spacing w:line="560" w:lineRule="exact"/>
        <w:ind w:firstLine="648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不捏造散布涨价信息，不囤积居奇、哄抬价格，不使用虚假或者使人误解的标价方式和标价手段误导购房者。</w:t>
      </w:r>
    </w:p>
    <w:p>
      <w:pPr>
        <w:adjustRightInd w:val="0"/>
        <w:snapToGrid w:val="0"/>
        <w:spacing w:line="560" w:lineRule="exact"/>
        <w:ind w:firstLine="648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若违反上述承诺，本公司依法承担相应责任，同意将单位和个人违诺失信信息录入同级公共信用信息系统。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3240" w:firstLineChars="10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承诺单位（公章）：</w:t>
      </w:r>
    </w:p>
    <w:p>
      <w:pPr>
        <w:adjustRightInd w:val="0"/>
        <w:snapToGrid w:val="0"/>
        <w:spacing w:line="560" w:lineRule="exact"/>
        <w:ind w:firstLine="3240" w:firstLineChars="10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法人或负责人（签名）：</w:t>
      </w:r>
    </w:p>
    <w:p>
      <w:pPr>
        <w:adjustRightInd w:val="0"/>
        <w:snapToGrid w:val="0"/>
        <w:spacing w:line="560" w:lineRule="exact"/>
        <w:ind w:firstLine="3240" w:firstLineChars="10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承诺日期：  年  月  日</w:t>
      </w:r>
    </w:p>
    <w:p>
      <w:pPr>
        <w:spacing w:before="159" w:beforeLines="50" w:after="159" w:afterLines="50"/>
        <w:ind w:firstLine="2916" w:firstLineChars="900"/>
        <w:rPr>
          <w:rFonts w:eastAsia="仿宋"/>
          <w:sz w:val="24"/>
        </w:rPr>
      </w:pPr>
      <w:r>
        <w:rPr>
          <w:rFonts w:hint="eastAsia" w:ascii="仿宋" w:hAnsi="仿宋" w:eastAsia="仿宋" w:cs="仿宋"/>
          <w:sz w:val="32"/>
          <w:szCs w:val="32"/>
        </w:rPr>
        <w:t>经办人：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姚孟</w:t>
      </w:r>
      <w:r>
        <w:rPr>
          <w:rFonts w:hint="eastAsia" w:ascii="仿宋" w:hAnsi="仿宋" w:eastAsia="仿宋" w:cs="仿宋"/>
          <w:sz w:val="32"/>
          <w:szCs w:val="32"/>
        </w:rPr>
        <w:t xml:space="preserve">     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18890510113</w:t>
      </w:r>
      <w:bookmarkStart w:id="0" w:name="_GoBack"/>
      <w:bookmarkEnd w:id="0"/>
    </w:p>
    <w:sectPr>
      <w:footerReference r:id="rId3" w:type="default"/>
      <w:pgSz w:w="11905" w:h="16838"/>
      <w:pgMar w:top="1417" w:right="1418" w:bottom="1417" w:left="1701" w:header="851" w:footer="992" w:gutter="0"/>
      <w:cols w:space="0" w:num="1"/>
      <w:docGrid w:type="linesAndChars" w:linePitch="318" w:charSpace="8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7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4ZDJhMDE0MjIwODM4NDBjNjdmZjg2ZTMxMjVlZGMifQ=="/>
  </w:docVars>
  <w:rsids>
    <w:rsidRoot w:val="2AFF39C5"/>
    <w:rsid w:val="001A3403"/>
    <w:rsid w:val="00285409"/>
    <w:rsid w:val="005D7CAC"/>
    <w:rsid w:val="008A571D"/>
    <w:rsid w:val="00902C43"/>
    <w:rsid w:val="00995FC9"/>
    <w:rsid w:val="00AF7D4D"/>
    <w:rsid w:val="00B27E83"/>
    <w:rsid w:val="00B61180"/>
    <w:rsid w:val="00B93A60"/>
    <w:rsid w:val="00B95C12"/>
    <w:rsid w:val="00C8043F"/>
    <w:rsid w:val="00F92495"/>
    <w:rsid w:val="018477B4"/>
    <w:rsid w:val="058829D4"/>
    <w:rsid w:val="062529B4"/>
    <w:rsid w:val="06767BD1"/>
    <w:rsid w:val="0870631E"/>
    <w:rsid w:val="08A557B6"/>
    <w:rsid w:val="093A056E"/>
    <w:rsid w:val="0A9530C3"/>
    <w:rsid w:val="0B8126D0"/>
    <w:rsid w:val="0C2124F3"/>
    <w:rsid w:val="0E754577"/>
    <w:rsid w:val="10641C94"/>
    <w:rsid w:val="10CE3607"/>
    <w:rsid w:val="118B30AD"/>
    <w:rsid w:val="12162C5C"/>
    <w:rsid w:val="12907D34"/>
    <w:rsid w:val="1465625E"/>
    <w:rsid w:val="14A74459"/>
    <w:rsid w:val="15BF12E9"/>
    <w:rsid w:val="16191E09"/>
    <w:rsid w:val="16DE23D1"/>
    <w:rsid w:val="178243A5"/>
    <w:rsid w:val="184A3743"/>
    <w:rsid w:val="18C314F7"/>
    <w:rsid w:val="19D503F2"/>
    <w:rsid w:val="1E15158E"/>
    <w:rsid w:val="1E5B47AC"/>
    <w:rsid w:val="20015EDA"/>
    <w:rsid w:val="208D48DB"/>
    <w:rsid w:val="214831B3"/>
    <w:rsid w:val="23DA788E"/>
    <w:rsid w:val="24904F42"/>
    <w:rsid w:val="24A62A50"/>
    <w:rsid w:val="27323BE9"/>
    <w:rsid w:val="27535B98"/>
    <w:rsid w:val="2AEB79D0"/>
    <w:rsid w:val="2AFF39C5"/>
    <w:rsid w:val="2D1E4A62"/>
    <w:rsid w:val="2F04491C"/>
    <w:rsid w:val="30795129"/>
    <w:rsid w:val="30987C5F"/>
    <w:rsid w:val="31474C39"/>
    <w:rsid w:val="345A6BBE"/>
    <w:rsid w:val="363F6AFF"/>
    <w:rsid w:val="36B53887"/>
    <w:rsid w:val="3C0C4878"/>
    <w:rsid w:val="3C425E4E"/>
    <w:rsid w:val="3E594D3E"/>
    <w:rsid w:val="3EB57842"/>
    <w:rsid w:val="3EBA238A"/>
    <w:rsid w:val="3EF02BDC"/>
    <w:rsid w:val="3FB21551"/>
    <w:rsid w:val="46823434"/>
    <w:rsid w:val="48F517F2"/>
    <w:rsid w:val="4A0F3989"/>
    <w:rsid w:val="4B495E03"/>
    <w:rsid w:val="4E111E48"/>
    <w:rsid w:val="4E603E87"/>
    <w:rsid w:val="4EBF2144"/>
    <w:rsid w:val="4F62045D"/>
    <w:rsid w:val="4FC30ECF"/>
    <w:rsid w:val="50973CBE"/>
    <w:rsid w:val="522A5F7B"/>
    <w:rsid w:val="544C76CC"/>
    <w:rsid w:val="55EE18CB"/>
    <w:rsid w:val="57B83996"/>
    <w:rsid w:val="58C05A18"/>
    <w:rsid w:val="5C0A5102"/>
    <w:rsid w:val="5CDB18CD"/>
    <w:rsid w:val="5DC77E7F"/>
    <w:rsid w:val="5FFF1F10"/>
    <w:rsid w:val="61D035B7"/>
    <w:rsid w:val="621D01DF"/>
    <w:rsid w:val="632C2F93"/>
    <w:rsid w:val="647F7522"/>
    <w:rsid w:val="648246ED"/>
    <w:rsid w:val="66012D05"/>
    <w:rsid w:val="683564EA"/>
    <w:rsid w:val="688A5DEC"/>
    <w:rsid w:val="68AF2044"/>
    <w:rsid w:val="69296CD1"/>
    <w:rsid w:val="69CE542E"/>
    <w:rsid w:val="71731DC9"/>
    <w:rsid w:val="729006CA"/>
    <w:rsid w:val="731E05C5"/>
    <w:rsid w:val="75E47A3A"/>
    <w:rsid w:val="771E5E8F"/>
    <w:rsid w:val="771F0518"/>
    <w:rsid w:val="78C04E96"/>
    <w:rsid w:val="7945744F"/>
    <w:rsid w:val="796878C9"/>
    <w:rsid w:val="7B0B5B3C"/>
    <w:rsid w:val="7B5073F0"/>
    <w:rsid w:val="7BCC27D3"/>
    <w:rsid w:val="7D246195"/>
    <w:rsid w:val="7DEB2679"/>
    <w:rsid w:val="7E5F0AFD"/>
    <w:rsid w:val="7E833F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alloon Text"/>
    <w:basedOn w:val="1"/>
    <w:link w:val="9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字符"/>
    <w:basedOn w:val="8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10</Pages>
  <Words>3367</Words>
  <Characters>6926</Characters>
  <Lines>61</Lines>
  <Paragraphs>17</Paragraphs>
  <TotalTime>26</TotalTime>
  <ScaleCrop>false</ScaleCrop>
  <LinksUpToDate>false</LinksUpToDate>
  <CharactersWithSpaces>7051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2020-04-07T01:02:00Z</dcterms:created>
  <dc:creator>Administrator</dc:creator>
  <cp:lastModifiedBy>生活信条</cp:lastModifiedBy>
  <cp:lastPrinted>2023-07-12T02:25:00Z</cp:lastPrinted>
  <dcterms:modified xsi:type="dcterms:W3CDTF">2023-07-12T13:50:52Z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F6F5B78FC030430BBA35C5A8777446C0_13</vt:lpwstr>
  </property>
</Properties>
</file>