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pacing w:line="360" w:lineRule="auto"/>
        <w:ind w:left="0" w:leftChars="0"/>
        <w:textAlignment w:val="auto"/>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 xml:space="preserve"> </w:t>
      </w:r>
    </w:p>
    <w:p>
      <w:pPr>
        <w:keepNext w:val="0"/>
        <w:keepLines w:val="0"/>
        <w:pageBreakBefore w:val="0"/>
        <w:widowControl/>
        <w:kinsoku/>
        <w:wordWrap/>
        <w:overflowPunct/>
        <w:topLinePunct w:val="0"/>
        <w:autoSpaceDE/>
        <w:autoSpaceDN/>
        <w:bidi w:val="0"/>
        <w:adjustRightInd/>
        <w:spacing w:line="360" w:lineRule="auto"/>
        <w:ind w:left="0" w:leftChars="0"/>
        <w:jc w:val="center"/>
        <w:textAlignment w:val="auto"/>
        <w:rPr>
          <w:rFonts w:hint="eastAsia" w:asciiTheme="majorEastAsia" w:hAnsiTheme="majorEastAsia" w:eastAsiaTheme="majorEastAsia" w:cstheme="majorEastAsia"/>
          <w:b/>
          <w:bCs/>
          <w:color w:val="000000"/>
          <w:sz w:val="44"/>
          <w:szCs w:val="44"/>
          <w:lang w:eastAsia="zh-CN"/>
        </w:rPr>
      </w:pPr>
      <w:r>
        <w:rPr>
          <w:rFonts w:hint="eastAsia" w:asciiTheme="majorEastAsia" w:hAnsiTheme="majorEastAsia" w:eastAsiaTheme="majorEastAsia" w:cstheme="majorEastAsia"/>
          <w:b/>
          <w:bCs/>
          <w:color w:val="000000"/>
          <w:sz w:val="44"/>
          <w:szCs w:val="44"/>
          <w:lang w:eastAsia="zh-CN"/>
        </w:rPr>
        <w:t>关于2023</w:t>
      </w:r>
      <w:r>
        <w:rPr>
          <w:rFonts w:hint="eastAsia" w:asciiTheme="majorEastAsia" w:hAnsiTheme="majorEastAsia" w:eastAsiaTheme="majorEastAsia" w:cstheme="majorEastAsia"/>
          <w:b/>
          <w:bCs/>
          <w:color w:val="000000"/>
          <w:sz w:val="44"/>
          <w:szCs w:val="44"/>
        </w:rPr>
        <w:t>年</w:t>
      </w:r>
      <w:r>
        <w:rPr>
          <w:rFonts w:hint="eastAsia" w:asciiTheme="majorEastAsia" w:hAnsiTheme="majorEastAsia" w:eastAsiaTheme="majorEastAsia" w:cstheme="majorEastAsia"/>
          <w:b/>
          <w:bCs/>
          <w:color w:val="000000"/>
          <w:sz w:val="44"/>
          <w:szCs w:val="44"/>
          <w:lang w:eastAsia="zh-CN"/>
        </w:rPr>
        <w:t>部门</w:t>
      </w:r>
      <w:r>
        <w:rPr>
          <w:rFonts w:hint="eastAsia" w:asciiTheme="majorEastAsia" w:hAnsiTheme="majorEastAsia" w:eastAsiaTheme="majorEastAsia" w:cstheme="majorEastAsia"/>
          <w:b/>
          <w:bCs/>
          <w:color w:val="000000"/>
          <w:sz w:val="44"/>
          <w:szCs w:val="44"/>
        </w:rPr>
        <w:t>预算（草案）</w:t>
      </w:r>
      <w:r>
        <w:rPr>
          <w:rFonts w:hint="eastAsia" w:asciiTheme="majorEastAsia" w:hAnsiTheme="majorEastAsia" w:eastAsiaTheme="majorEastAsia" w:cstheme="majorEastAsia"/>
          <w:b/>
          <w:bCs/>
          <w:color w:val="000000"/>
          <w:sz w:val="44"/>
          <w:szCs w:val="44"/>
          <w:lang w:eastAsia="zh-CN"/>
        </w:rPr>
        <w:t>的报告</w:t>
      </w:r>
    </w:p>
    <w:p>
      <w:pPr>
        <w:pStyle w:val="2"/>
        <w:rPr>
          <w:rFonts w:hint="eastAsia"/>
          <w:lang w:val="en-US" w:eastAsia="zh-CN"/>
        </w:rPr>
      </w:pPr>
    </w:p>
    <w:p>
      <w:pPr>
        <w:widowControl/>
        <w:spacing w:line="520" w:lineRule="exact"/>
        <w:ind w:right="-6"/>
        <w:jc w:val="center"/>
        <w:rPr>
          <w:rFonts w:ascii="楷体_GB2312" w:hAnsi="Times New Roman" w:eastAsia="楷体_GB2312" w:cs="Times New Roman"/>
          <w:bCs/>
          <w:color w:val="000000"/>
          <w:spacing w:val="-10"/>
          <w:kern w:val="0"/>
          <w:sz w:val="32"/>
          <w:szCs w:val="32"/>
        </w:rPr>
      </w:pPr>
      <w:r>
        <w:rPr>
          <w:rFonts w:hint="eastAsia" w:ascii="Times New Roman" w:hAnsi="Times New Roman" w:eastAsia="楷体_GB2312" w:cs="Times New Roman"/>
          <w:bCs/>
          <w:color w:val="000000"/>
          <w:spacing w:val="-10"/>
          <w:kern w:val="0"/>
          <w:sz w:val="32"/>
          <w:szCs w:val="32"/>
        </w:rPr>
        <w:t>—</w:t>
      </w:r>
      <w:r>
        <w:rPr>
          <w:rFonts w:hint="eastAsia" w:ascii="楷体_GB2312" w:hAnsi="Times New Roman" w:eastAsia="楷体_GB2312" w:cs="Times New Roman"/>
          <w:bCs/>
          <w:color w:val="000000"/>
          <w:spacing w:val="-10"/>
          <w:kern w:val="0"/>
          <w:sz w:val="32"/>
          <w:szCs w:val="32"/>
        </w:rPr>
        <w:t>—</w:t>
      </w:r>
      <w:r>
        <w:rPr>
          <w:rFonts w:ascii="Times New Roman" w:hAnsi="Times New Roman" w:eastAsia="仿宋_GB2312" w:cs="Times New Roman"/>
          <w:bCs/>
          <w:color w:val="000000"/>
          <w:spacing w:val="-10"/>
          <w:kern w:val="0"/>
          <w:sz w:val="32"/>
          <w:szCs w:val="32"/>
        </w:rPr>
        <w:t>202</w:t>
      </w:r>
      <w:r>
        <w:rPr>
          <w:rFonts w:hint="eastAsia" w:ascii="Times New Roman" w:hAnsi="Times New Roman" w:eastAsia="仿宋_GB2312" w:cs="Times New Roman"/>
          <w:bCs/>
          <w:color w:val="000000"/>
          <w:spacing w:val="-10"/>
          <w:kern w:val="0"/>
          <w:sz w:val="32"/>
          <w:szCs w:val="32"/>
          <w:lang w:val="en-US" w:eastAsia="zh-CN"/>
        </w:rPr>
        <w:t>3</w:t>
      </w:r>
      <w:r>
        <w:rPr>
          <w:rFonts w:hint="eastAsia" w:ascii="楷体_GB2312" w:hAnsi="Times New Roman" w:eastAsia="楷体_GB2312" w:cs="Times New Roman"/>
          <w:bCs/>
          <w:color w:val="000000"/>
          <w:spacing w:val="-10"/>
          <w:kern w:val="0"/>
          <w:sz w:val="32"/>
          <w:szCs w:val="32"/>
        </w:rPr>
        <w:t>年</w:t>
      </w:r>
      <w:r>
        <w:rPr>
          <w:rFonts w:hint="eastAsia" w:ascii="楷体_GB2312" w:hAnsi="Times New Roman" w:eastAsia="楷体_GB2312" w:cs="Times New Roman"/>
          <w:bCs/>
          <w:color w:val="000000"/>
          <w:spacing w:val="-10"/>
          <w:kern w:val="0"/>
          <w:sz w:val="32"/>
          <w:szCs w:val="32"/>
          <w:lang w:val="en-US" w:eastAsia="zh-CN"/>
        </w:rPr>
        <w:t>6</w:t>
      </w:r>
      <w:r>
        <w:rPr>
          <w:rFonts w:hint="eastAsia" w:ascii="楷体_GB2312" w:hAnsi="Times New Roman" w:eastAsia="楷体_GB2312" w:cs="Times New Roman"/>
          <w:bCs/>
          <w:color w:val="000000"/>
          <w:spacing w:val="-10"/>
          <w:kern w:val="0"/>
          <w:sz w:val="32"/>
          <w:szCs w:val="32"/>
        </w:rPr>
        <w:t>月</w:t>
      </w:r>
      <w:r>
        <w:rPr>
          <w:rFonts w:hint="eastAsia" w:ascii="楷体_GB2312" w:hAnsi="Times New Roman" w:eastAsia="楷体_GB2312" w:cs="Times New Roman"/>
          <w:bCs/>
          <w:color w:val="000000"/>
          <w:spacing w:val="-10"/>
          <w:kern w:val="0"/>
          <w:sz w:val="32"/>
          <w:szCs w:val="32"/>
          <w:lang w:val="en-US" w:eastAsia="zh-CN"/>
        </w:rPr>
        <w:t xml:space="preserve">  </w:t>
      </w:r>
      <w:r>
        <w:rPr>
          <w:rFonts w:hint="eastAsia" w:ascii="楷体_GB2312" w:hAnsi="Times New Roman" w:eastAsia="楷体_GB2312" w:cs="Times New Roman"/>
          <w:bCs/>
          <w:color w:val="000000"/>
          <w:spacing w:val="-10"/>
          <w:kern w:val="0"/>
          <w:sz w:val="32"/>
          <w:szCs w:val="32"/>
        </w:rPr>
        <w:t>日在沅江市第十</w:t>
      </w:r>
      <w:r>
        <w:rPr>
          <w:rFonts w:hint="eastAsia" w:ascii="楷体_GB2312" w:hAnsi="Times New Roman" w:eastAsia="楷体_GB2312" w:cs="Times New Roman"/>
          <w:bCs/>
          <w:color w:val="000000"/>
          <w:spacing w:val="-10"/>
          <w:kern w:val="0"/>
          <w:sz w:val="32"/>
          <w:szCs w:val="32"/>
          <w:lang w:val="en-US" w:eastAsia="zh-CN"/>
        </w:rPr>
        <w:t>八</w:t>
      </w:r>
      <w:r>
        <w:rPr>
          <w:rFonts w:hint="eastAsia" w:ascii="楷体_GB2312" w:hAnsi="Times New Roman" w:eastAsia="楷体_GB2312" w:cs="Times New Roman"/>
          <w:bCs/>
          <w:color w:val="000000"/>
          <w:spacing w:val="-10"/>
          <w:kern w:val="0"/>
          <w:sz w:val="32"/>
          <w:szCs w:val="32"/>
        </w:rPr>
        <w:t>届人大常委会第</w:t>
      </w:r>
      <w:r>
        <w:rPr>
          <w:rFonts w:hint="eastAsia" w:ascii="楷体_GB2312" w:hAnsi="Times New Roman" w:eastAsia="楷体_GB2312" w:cs="Times New Roman"/>
          <w:bCs/>
          <w:color w:val="000000"/>
          <w:spacing w:val="-10"/>
          <w:kern w:val="0"/>
          <w:sz w:val="32"/>
          <w:szCs w:val="32"/>
          <w:lang w:val="en-US" w:eastAsia="zh-CN"/>
        </w:rPr>
        <w:t>十</w:t>
      </w:r>
      <w:r>
        <w:rPr>
          <w:rFonts w:hint="eastAsia" w:ascii="楷体_GB2312" w:hAnsi="Times New Roman" w:eastAsia="楷体_GB2312" w:cs="Times New Roman"/>
          <w:bCs/>
          <w:color w:val="000000"/>
          <w:spacing w:val="-10"/>
          <w:kern w:val="0"/>
          <w:sz w:val="32"/>
          <w:szCs w:val="32"/>
        </w:rPr>
        <w:t>次会议</w:t>
      </w:r>
    </w:p>
    <w:p>
      <w:pPr>
        <w:widowControl/>
        <w:spacing w:line="520" w:lineRule="exact"/>
        <w:ind w:right="-6"/>
        <w:jc w:val="center"/>
        <w:rPr>
          <w:rFonts w:ascii="楷体_GB2312" w:hAnsi="Times New Roman" w:eastAsia="楷体_GB2312" w:cs="Times New Roman"/>
          <w:bCs/>
          <w:color w:val="000000"/>
          <w:kern w:val="0"/>
          <w:sz w:val="32"/>
          <w:szCs w:val="32"/>
        </w:rPr>
      </w:pPr>
      <w:r>
        <w:rPr>
          <w:rFonts w:hint="eastAsia" w:ascii="楷体_GB2312" w:hAnsi="Times New Roman" w:eastAsia="楷体_GB2312" w:cs="Times New Roman"/>
          <w:bCs/>
          <w:color w:val="000000"/>
          <w:kern w:val="0"/>
          <w:sz w:val="32"/>
          <w:szCs w:val="32"/>
        </w:rPr>
        <w:t>沅江市财政局局长  周武波</w:t>
      </w:r>
    </w:p>
    <w:p>
      <w:pPr>
        <w:keepNext w:val="0"/>
        <w:keepLines w:val="0"/>
        <w:pageBreakBefore w:val="0"/>
        <w:widowControl/>
        <w:kinsoku/>
        <w:wordWrap/>
        <w:overflowPunct/>
        <w:topLinePunct w:val="0"/>
        <w:autoSpaceDE/>
        <w:autoSpaceDN/>
        <w:bidi w:val="0"/>
        <w:adjustRightInd/>
        <w:spacing w:line="360" w:lineRule="auto"/>
        <w:ind w:left="0" w:leftChars="0" w:right="-6"/>
        <w:jc w:val="center"/>
        <w:textAlignment w:val="auto"/>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 xml:space="preserve"> </w:t>
      </w:r>
    </w:p>
    <w:p>
      <w:pPr>
        <w:keepNext w:val="0"/>
        <w:keepLines w:val="0"/>
        <w:pageBreakBefore w:val="0"/>
        <w:kinsoku/>
        <w:wordWrap/>
        <w:overflowPunct/>
        <w:topLinePunct w:val="0"/>
        <w:autoSpaceDE/>
        <w:autoSpaceDN/>
        <w:bidi w:val="0"/>
        <w:adjustRightInd/>
        <w:spacing w:line="360" w:lineRule="auto"/>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主任、各位副主任、各位委员：</w:t>
      </w:r>
    </w:p>
    <w:p>
      <w:pPr>
        <w:keepNext w:val="0"/>
        <w:keepLines w:val="0"/>
        <w:pageBreakBefore w:val="0"/>
        <w:kinsoku/>
        <w:wordWrap/>
        <w:overflowPunct/>
        <w:topLinePunct w:val="0"/>
        <w:autoSpaceDE/>
        <w:autoSpaceDN/>
        <w:bidi w:val="0"/>
        <w:adjustRightInd/>
        <w:spacing w:line="360" w:lineRule="auto"/>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受市人民政府委托，向会议报告2023年部门预算（草案），请予审议。</w:t>
      </w:r>
    </w:p>
    <w:p>
      <w:pPr>
        <w:spacing w:line="58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一、指导思想</w:t>
      </w:r>
    </w:p>
    <w:p>
      <w:pPr>
        <w:keepNext w:val="0"/>
        <w:keepLines w:val="0"/>
        <w:pageBreakBefore w:val="0"/>
        <w:kinsoku/>
        <w:wordWrap/>
        <w:overflowPunct/>
        <w:topLinePunct w:val="0"/>
        <w:autoSpaceDE/>
        <w:autoSpaceDN/>
        <w:bidi w:val="0"/>
        <w:adjustRightInd/>
        <w:spacing w:line="360" w:lineRule="auto"/>
        <w:ind w:left="0" w:leftChars="0" w:firstLine="640" w:firstLineChars="200"/>
        <w:textAlignment w:val="auto"/>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lang w:eastAsia="zh-CN"/>
        </w:rPr>
        <w:t>坚持以习近平新时代中国特色社会主义思想为指导，深入贯彻党的二十大精神，认真落实中央、省、益阳市的工作要求，紧紧围绕市第十三次党代会提出的目标任务和市委、市政府决策部署，着力推进“三高四新”财源建设工程，全力保障财税收入稳步增长，牢固树立过“紧日子”的思想，坚持精打细算、勤俭节约，严控一般性支出，大力压减非刚性、非重点项目支出，全力保障基本支出和民生需求，着力构建科学合理、标准细化、公开透明、绩效优先、约束有力的公共财政预算编制体系。</w:t>
      </w:r>
    </w:p>
    <w:p>
      <w:pPr>
        <w:spacing w:line="580" w:lineRule="exact"/>
        <w:ind w:firstLine="640" w:firstLineChars="200"/>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二、编制原则</w:t>
      </w:r>
    </w:p>
    <w:p>
      <w:pPr>
        <w:keepNext w:val="0"/>
        <w:keepLines w:val="0"/>
        <w:pageBreakBefore w:val="0"/>
        <w:kinsoku/>
        <w:wordWrap/>
        <w:overflowPunct/>
        <w:topLinePunct w:val="0"/>
        <w:autoSpaceDE/>
        <w:autoSpaceDN/>
        <w:bidi w:val="0"/>
        <w:adjustRightInd/>
        <w:spacing w:line="360" w:lineRule="auto"/>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1</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预算法定原则。全</w:t>
      </w:r>
      <w:r>
        <w:rPr>
          <w:rFonts w:hint="eastAsia" w:ascii="仿宋_GB2312" w:hAnsi="仿宋_GB2312" w:eastAsia="仿宋_GB2312" w:cs="仿宋_GB2312"/>
          <w:b w:val="0"/>
          <w:bCs w:val="0"/>
          <w:sz w:val="32"/>
          <w:szCs w:val="32"/>
          <w:lang w:eastAsia="zh-CN"/>
        </w:rPr>
        <w:t>面</w:t>
      </w:r>
      <w:r>
        <w:rPr>
          <w:rFonts w:hint="eastAsia" w:ascii="仿宋_GB2312" w:hAnsi="仿宋_GB2312" w:eastAsia="仿宋_GB2312" w:cs="仿宋_GB2312"/>
          <w:b w:val="0"/>
          <w:bCs w:val="0"/>
          <w:sz w:val="32"/>
          <w:szCs w:val="32"/>
        </w:rPr>
        <w:t>贯彻执行《预算法》《预算法实施条例》等规定，坚持量入为出，</w:t>
      </w:r>
      <w:r>
        <w:rPr>
          <w:rFonts w:hint="eastAsia" w:ascii="仿宋_GB2312" w:hAnsi="仿宋_GB2312" w:eastAsia="仿宋_GB2312" w:cs="仿宋_GB2312"/>
          <w:b w:val="0"/>
          <w:bCs w:val="0"/>
          <w:sz w:val="32"/>
          <w:szCs w:val="32"/>
          <w:lang w:eastAsia="zh-CN"/>
        </w:rPr>
        <w:t>厉行节俭，</w:t>
      </w:r>
      <w:r>
        <w:rPr>
          <w:rFonts w:hint="eastAsia" w:ascii="仿宋_GB2312" w:hAnsi="仿宋_GB2312" w:eastAsia="仿宋_GB2312" w:cs="仿宋_GB2312"/>
          <w:b w:val="0"/>
          <w:bCs w:val="0"/>
          <w:sz w:val="32"/>
          <w:szCs w:val="32"/>
        </w:rPr>
        <w:t>收支平衡。</w:t>
      </w:r>
    </w:p>
    <w:p>
      <w:pPr>
        <w:keepNext w:val="0"/>
        <w:keepLines w:val="0"/>
        <w:pageBreakBefore w:val="0"/>
        <w:kinsoku/>
        <w:wordWrap/>
        <w:overflowPunct/>
        <w:topLinePunct w:val="0"/>
        <w:autoSpaceDE/>
        <w:autoSpaceDN/>
        <w:bidi w:val="0"/>
        <w:adjustRightInd/>
        <w:spacing w:line="360" w:lineRule="auto"/>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2</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“零基”预算原则。改变“基数加增长”的预算分配方式，取消上年部门预算基数，以零为基点，结合全市财力状况，在综合平衡的基础上实行预算一年一定。</w:t>
      </w:r>
    </w:p>
    <w:p>
      <w:pPr>
        <w:keepNext w:val="0"/>
        <w:keepLines w:val="0"/>
        <w:pageBreakBefore w:val="0"/>
        <w:kinsoku/>
        <w:wordWrap/>
        <w:overflowPunct/>
        <w:topLinePunct w:val="0"/>
        <w:autoSpaceDE/>
        <w:autoSpaceDN/>
        <w:bidi w:val="0"/>
        <w:adjustRightInd/>
        <w:spacing w:line="360" w:lineRule="auto"/>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3</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“三保”优先原则。坚持“三保”支出在财政支出中的优先顺序，切实保障基本民生、工资发放和机构运转，从严控制一般性支出和“三公”经费支出,确保只减不增。</w:t>
      </w:r>
    </w:p>
    <w:p>
      <w:pPr>
        <w:keepNext w:val="0"/>
        <w:keepLines w:val="0"/>
        <w:pageBreakBefore w:val="0"/>
        <w:kinsoku/>
        <w:wordWrap/>
        <w:overflowPunct/>
        <w:topLinePunct w:val="0"/>
        <w:autoSpaceDE/>
        <w:autoSpaceDN/>
        <w:bidi w:val="0"/>
        <w:adjustRightInd/>
        <w:spacing w:line="360" w:lineRule="auto"/>
        <w:ind w:left="0" w:leftChars="0"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4</w:t>
      </w:r>
      <w:r>
        <w:rPr>
          <w:rFonts w:hint="eastAsia" w:ascii="仿宋_GB2312" w:hAnsi="仿宋_GB2312" w:eastAsia="仿宋_GB2312" w:cs="仿宋_GB2312"/>
          <w:b w:val="0"/>
          <w:bCs w:val="0"/>
          <w:sz w:val="32"/>
          <w:szCs w:val="32"/>
          <w:lang w:eastAsia="zh-CN"/>
        </w:rPr>
        <w:t>、</w:t>
      </w:r>
      <w:r>
        <w:rPr>
          <w:rFonts w:hint="eastAsia" w:ascii="仿宋_GB2312" w:hAnsi="仿宋_GB2312" w:eastAsia="仿宋_GB2312" w:cs="仿宋_GB2312"/>
          <w:b w:val="0"/>
          <w:bCs w:val="0"/>
          <w:sz w:val="32"/>
          <w:szCs w:val="32"/>
        </w:rPr>
        <w:t>保障重点原则。在确保“三保”支出的前提下，聚焦</w:t>
      </w:r>
      <w:r>
        <w:rPr>
          <w:rFonts w:hint="eastAsia" w:ascii="仿宋_GB2312" w:hAnsi="仿宋_GB2312" w:eastAsia="仿宋_GB2312" w:cs="仿宋_GB2312"/>
          <w:b w:val="0"/>
          <w:bCs w:val="0"/>
          <w:sz w:val="32"/>
          <w:szCs w:val="32"/>
          <w:lang w:eastAsia="zh-CN"/>
        </w:rPr>
        <w:t>“五市”建设</w:t>
      </w:r>
      <w:r>
        <w:rPr>
          <w:rFonts w:hint="eastAsia" w:ascii="仿宋_GB2312" w:hAnsi="仿宋_GB2312" w:eastAsia="仿宋_GB2312" w:cs="仿宋_GB2312"/>
          <w:b w:val="0"/>
          <w:bCs w:val="0"/>
          <w:sz w:val="32"/>
          <w:szCs w:val="32"/>
        </w:rPr>
        <w:t>，切实保障</w:t>
      </w:r>
      <w:r>
        <w:rPr>
          <w:rFonts w:hint="eastAsia" w:ascii="仿宋_GB2312" w:hAnsi="仿宋_GB2312" w:eastAsia="仿宋_GB2312" w:cs="仿宋_GB2312"/>
          <w:b w:val="0"/>
          <w:bCs w:val="0"/>
          <w:color w:val="000000"/>
          <w:sz w:val="32"/>
          <w:szCs w:val="32"/>
          <w:lang w:eastAsia="zh-CN"/>
        </w:rPr>
        <w:t>年度</w:t>
      </w:r>
      <w:r>
        <w:rPr>
          <w:rFonts w:hint="eastAsia" w:ascii="仿宋_GB2312" w:hAnsi="仿宋_GB2312" w:eastAsia="仿宋_GB2312" w:cs="仿宋_GB2312"/>
          <w:b w:val="0"/>
          <w:bCs w:val="0"/>
          <w:color w:val="000000"/>
          <w:sz w:val="32"/>
          <w:szCs w:val="32"/>
        </w:rPr>
        <w:t>重点项目</w:t>
      </w:r>
      <w:r>
        <w:rPr>
          <w:rFonts w:hint="eastAsia" w:ascii="仿宋_GB2312" w:hAnsi="仿宋_GB2312" w:eastAsia="仿宋_GB2312" w:cs="仿宋_GB2312"/>
          <w:b w:val="0"/>
          <w:bCs w:val="0"/>
          <w:color w:val="000000"/>
          <w:sz w:val="32"/>
          <w:szCs w:val="32"/>
          <w:lang w:eastAsia="zh-CN"/>
        </w:rPr>
        <w:t>“十件实事”</w:t>
      </w:r>
      <w:r>
        <w:rPr>
          <w:rFonts w:hint="eastAsia" w:ascii="仿宋_GB2312" w:hAnsi="仿宋_GB2312" w:eastAsia="仿宋_GB2312" w:cs="仿宋_GB2312"/>
          <w:b w:val="0"/>
          <w:bCs w:val="0"/>
          <w:color w:val="000000"/>
          <w:sz w:val="32"/>
          <w:szCs w:val="32"/>
        </w:rPr>
        <w:t>建设，着力推进洞庭湖区核心城市建设。</w:t>
      </w:r>
    </w:p>
    <w:p>
      <w:pPr>
        <w:keepNext w:val="0"/>
        <w:keepLines w:val="0"/>
        <w:pageBreakBefore w:val="0"/>
        <w:kinsoku/>
        <w:wordWrap/>
        <w:overflowPunct/>
        <w:topLinePunct w:val="0"/>
        <w:autoSpaceDE/>
        <w:autoSpaceDN/>
        <w:bidi w:val="0"/>
        <w:adjustRightInd/>
        <w:spacing w:line="360" w:lineRule="auto"/>
        <w:ind w:left="0" w:leftChars="0" w:firstLine="640" w:firstLineChars="200"/>
        <w:textAlignment w:val="auto"/>
        <w:rPr>
          <w:rFonts w:hint="eastAsia" w:ascii="Times New Roman" w:hAnsi="Times New Roman" w:eastAsia="仿宋_GB2312" w:cs="Times New Roman"/>
          <w:sz w:val="32"/>
          <w:szCs w:val="32"/>
          <w:lang w:eastAsia="zh-CN"/>
        </w:rPr>
      </w:pPr>
      <w:r>
        <w:rPr>
          <w:rFonts w:hint="eastAsia" w:ascii="仿宋_GB2312" w:hAnsi="仿宋_GB2312" w:eastAsia="仿宋_GB2312" w:cs="仿宋_GB2312"/>
          <w:b w:val="0"/>
          <w:bCs w:val="0"/>
          <w:sz w:val="32"/>
          <w:szCs w:val="32"/>
        </w:rPr>
        <w:t>5</w:t>
      </w:r>
      <w:r>
        <w:rPr>
          <w:rFonts w:hint="eastAsia" w:ascii="仿宋_GB2312" w:hAnsi="仿宋_GB2312" w:eastAsia="仿宋_GB2312" w:cs="仿宋_GB2312"/>
          <w:b w:val="0"/>
          <w:bCs w:val="0"/>
          <w:sz w:val="32"/>
          <w:szCs w:val="32"/>
          <w:lang w:eastAsia="zh-CN"/>
        </w:rPr>
        <w:t>、</w:t>
      </w:r>
      <w:r>
        <w:rPr>
          <w:rFonts w:hint="eastAsia" w:ascii="Times New Roman" w:hAnsi="Times New Roman" w:eastAsia="仿宋_GB2312" w:cs="Times New Roman"/>
          <w:sz w:val="32"/>
          <w:szCs w:val="32"/>
          <w:lang w:eastAsia="zh-CN"/>
        </w:rPr>
        <w:t>注重绩效原则。</w:t>
      </w:r>
      <w:r>
        <w:rPr>
          <w:rFonts w:hint="eastAsia" w:ascii="Times New Roman" w:hAnsi="Times New Roman" w:eastAsia="仿宋_GB2312" w:cs="Times New Roman"/>
          <w:sz w:val="32"/>
          <w:szCs w:val="32"/>
          <w:lang w:val="en-US" w:eastAsia="zh-CN"/>
        </w:rPr>
        <w:t>强化绩效评价结果运用，将评价结果作为年度预算安排的重要依据，对评价结果不优的，扣减单位下年度经费预算，并与单位年度绩效考核挂钩。</w:t>
      </w:r>
    </w:p>
    <w:p>
      <w:pPr>
        <w:spacing w:line="580" w:lineRule="exact"/>
        <w:ind w:firstLine="640" w:firstLineChars="200"/>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三、预算编制所做的主要工作</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Times New Roman" w:hAnsi="Times New Roman" w:eastAsia="仿宋_GB2312" w:cs="Times New Roman"/>
          <w:sz w:val="32"/>
          <w:szCs w:val="32"/>
          <w:lang w:val="en-US" w:eastAsia="zh-CN"/>
        </w:rPr>
      </w:pPr>
      <w:r>
        <w:rPr>
          <w:rFonts w:hint="eastAsia" w:ascii="仿宋" w:hAnsi="仿宋" w:eastAsia="仿宋" w:cs="仿宋"/>
          <w:b/>
          <w:bCs/>
          <w:sz w:val="32"/>
          <w:szCs w:val="32"/>
        </w:rPr>
        <w:t>（一）全面分析掌握现状。</w:t>
      </w:r>
      <w:r>
        <w:rPr>
          <w:rFonts w:hint="eastAsia" w:ascii="Times New Roman" w:hAnsi="Times New Roman" w:eastAsia="仿宋_GB2312" w:cs="Times New Roman"/>
          <w:sz w:val="32"/>
          <w:szCs w:val="32"/>
          <w:lang w:eastAsia="zh-CN"/>
        </w:rPr>
        <w:t>一是由市财政相关股室组织针对提出预算调整的单位进行上门调研，根据各单位的实际情况据实测算并予以保障。二是重点解剖了城管系统、民政系统、水利系统、融媒体中心、消防救援大队等单位，拟对城管系统的财政运行体制作出调整，其各二级机构的非税收入拨款由局机关统筹管理；对民政系统的非税收入情况进行深入调研，核定其二级机构运营成本后据实安排项目支出；对融媒体中心下属广告公司收入进行核实，纳入预算收支两条线管理；对消防救援大队的预算保障积极对接益阳市局，拟由原在市级专项中按定额打包方式调整为作为一级预算单位纳入预算一体化系统管理，据实测算保障安排。</w:t>
      </w:r>
      <w:r>
        <w:rPr>
          <w:rFonts w:hint="eastAsia" w:ascii="Times New Roman" w:hAnsi="Times New Roman" w:eastAsia="仿宋_GB2312" w:cs="Times New Roman"/>
          <w:sz w:val="32"/>
          <w:szCs w:val="32"/>
        </w:rPr>
        <w:t>三是</w:t>
      </w:r>
      <w:r>
        <w:rPr>
          <w:rFonts w:hint="eastAsia" w:ascii="Times New Roman" w:hAnsi="Times New Roman" w:eastAsia="仿宋_GB2312" w:cs="Times New Roman"/>
          <w:sz w:val="32"/>
          <w:szCs w:val="32"/>
          <w:lang w:eastAsia="zh-CN"/>
        </w:rPr>
        <w:t>向各常委部门征求意见，对各部委提出的意见认真研究，拟定具体建议方案。四是对各镇街的收支情况进行全面摸底，拟建议将乡镇行政执法大队经费纳入预算管理。</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Times New Roman" w:hAnsi="Times New Roman" w:eastAsia="仿宋_GB2312" w:cs="Times New Roman"/>
          <w:sz w:val="32"/>
          <w:szCs w:val="32"/>
          <w:lang w:val="en-US" w:eastAsia="zh-CN"/>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二</w:t>
      </w:r>
      <w:r>
        <w:rPr>
          <w:rFonts w:hint="eastAsia" w:ascii="仿宋" w:hAnsi="仿宋" w:eastAsia="仿宋" w:cs="仿宋"/>
          <w:b/>
          <w:bCs/>
          <w:sz w:val="32"/>
          <w:szCs w:val="32"/>
        </w:rPr>
        <w:t>）</w:t>
      </w:r>
      <w:r>
        <w:rPr>
          <w:rFonts w:hint="eastAsia" w:ascii="仿宋" w:hAnsi="仿宋" w:eastAsia="仿宋" w:cs="仿宋"/>
          <w:b/>
          <w:bCs/>
          <w:sz w:val="32"/>
          <w:szCs w:val="32"/>
          <w:lang w:eastAsia="zh-CN"/>
        </w:rPr>
        <w:t>规范人员经费保障方式。</w:t>
      </w:r>
      <w:r>
        <w:rPr>
          <w:rFonts w:hint="eastAsia" w:ascii="Times New Roman" w:hAnsi="Times New Roman" w:eastAsia="仿宋_GB2312" w:cs="Times New Roman"/>
          <w:sz w:val="32"/>
          <w:szCs w:val="32"/>
          <w:lang w:val="en-US" w:eastAsia="zh-CN"/>
        </w:rPr>
        <w:t>2023年起，人员经费的保障口径由以前的单位性质决定，拟统一调整为以人员性质决定。人员性质为差额人员的，其经费保障按差额口径计算，不足部分统一由各单位预算内非税收入和政府性基金收入安排。人员性质为自收自支人员的，其经费保障全部由各单位非税收入和政府性基金安排。其单位非税收入和政府性基金收入不足以安排的，由上级主管部门统筹安排，上级主管也无法保障的，再由财政统筹解决。</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lang w:val="en-US" w:eastAsia="zh-CN"/>
        </w:rPr>
      </w:pPr>
      <w:r>
        <w:rPr>
          <w:rFonts w:hint="eastAsia" w:ascii="Times New Roman" w:hAnsi="Times New Roman" w:eastAsia="仿宋_GB2312" w:cs="Times New Roman"/>
          <w:sz w:val="32"/>
          <w:szCs w:val="32"/>
          <w:lang w:val="en-US" w:eastAsia="zh-CN"/>
        </w:rPr>
        <w:t>2023年部门预算，除卫生系统外，差额拨款人员为215人，自收自支人员405人，共计620人，其基本支出中有3574.58万元由各单位非税收入及政府性基金收入安排。</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Times New Roman" w:hAnsi="Times New Roman" w:eastAsia="仿宋_GB2312" w:cs="Times New Roman"/>
          <w:sz w:val="32"/>
          <w:szCs w:val="32"/>
          <w:lang w:val="en-US" w:eastAsia="zh-CN"/>
        </w:rPr>
      </w:pPr>
      <w:r>
        <w:rPr>
          <w:rFonts w:hint="eastAsia" w:ascii="仿宋" w:hAnsi="仿宋" w:eastAsia="仿宋" w:cs="仿宋"/>
          <w:b/>
          <w:bCs/>
          <w:sz w:val="32"/>
          <w:szCs w:val="32"/>
          <w:lang w:eastAsia="zh-CN"/>
        </w:rPr>
        <w:t>（三）严格落实“零基”预算。</w:t>
      </w:r>
      <w:r>
        <w:rPr>
          <w:rFonts w:hint="eastAsia" w:ascii="Times New Roman" w:hAnsi="Times New Roman" w:eastAsia="仿宋_GB2312" w:cs="Times New Roman"/>
          <w:sz w:val="32"/>
          <w:szCs w:val="32"/>
          <w:lang w:val="en-US" w:eastAsia="zh-CN"/>
        </w:rPr>
        <w:t>按照“零基”预算的原则，全面起底清理，通过“一上一下”的程序，对有市级会议纪要、有上级政策文件、有合同文件、标准或数量增加以及历年报告解决等方面依据的，据实增加单位专项11347万元。对项目完结、标准或数量减少以及调整至市级专项安排的项目予以调减，全市共调减单位专项5626万元。两抵，2023年部门单位专项预算同比上年增加5721万元，增长14.74%。</w:t>
      </w:r>
    </w:p>
    <w:p>
      <w:pPr>
        <w:pStyle w:val="2"/>
        <w:rPr>
          <w:rFonts w:hint="eastAsia" w:ascii="Times New Roman" w:hAnsi="Times New Roman" w:eastAsia="仿宋_GB2312" w:cs="Times New Roman"/>
          <w:kern w:val="2"/>
          <w:sz w:val="32"/>
          <w:szCs w:val="32"/>
          <w:lang w:val="en-US" w:eastAsia="zh-CN" w:bidi="ar-SA"/>
        </w:rPr>
      </w:pPr>
      <w:r>
        <w:rPr>
          <w:rFonts w:hint="eastAsia" w:ascii="仿宋" w:hAnsi="仿宋" w:eastAsia="仿宋" w:cs="仿宋"/>
          <w:sz w:val="32"/>
          <w:szCs w:val="32"/>
          <w:lang w:val="en-US" w:eastAsia="zh-CN"/>
        </w:rPr>
        <w:t xml:space="preserve">    </w:t>
      </w:r>
      <w:r>
        <w:rPr>
          <w:rFonts w:hint="eastAsia" w:ascii="仿宋" w:hAnsi="仿宋" w:eastAsia="仿宋" w:cs="仿宋"/>
          <w:b/>
          <w:bCs/>
          <w:kern w:val="2"/>
          <w:sz w:val="32"/>
          <w:szCs w:val="32"/>
          <w:lang w:val="en-US" w:eastAsia="zh-CN" w:bidi="ar-SA"/>
        </w:rPr>
        <w:t>（四）全面清理财政供养人员。</w:t>
      </w:r>
      <w:r>
        <w:rPr>
          <w:rFonts w:hint="eastAsia" w:ascii="Times New Roman" w:hAnsi="Times New Roman" w:eastAsia="仿宋_GB2312" w:cs="Times New Roman"/>
          <w:kern w:val="2"/>
          <w:sz w:val="32"/>
          <w:szCs w:val="32"/>
          <w:lang w:val="en-US" w:eastAsia="zh-CN" w:bidi="ar-SA"/>
        </w:rPr>
        <w:t>在去年清理“吃空饷”工作基础上，今年由市财政局对遗属人员进行全面清理。通过清理，由年初预算的995人清理核实至761人，减少234人，保障金额由795.25万元减少至595.59万元，减少资金199.66万元已全部冻结收回。</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五</w:t>
      </w:r>
      <w:r>
        <w:rPr>
          <w:rFonts w:hint="eastAsia" w:ascii="仿宋" w:hAnsi="仿宋" w:eastAsia="仿宋" w:cs="仿宋"/>
          <w:b/>
          <w:bCs/>
          <w:sz w:val="32"/>
          <w:szCs w:val="32"/>
        </w:rPr>
        <w:t>）</w:t>
      </w:r>
      <w:r>
        <w:rPr>
          <w:rFonts w:hint="eastAsia" w:ascii="仿宋" w:hAnsi="仿宋" w:eastAsia="仿宋" w:cs="仿宋"/>
          <w:b/>
          <w:bCs/>
          <w:sz w:val="32"/>
          <w:szCs w:val="32"/>
          <w:lang w:eastAsia="zh-CN"/>
        </w:rPr>
        <w:t>切实保障重点支出。</w:t>
      </w:r>
      <w:r>
        <w:rPr>
          <w:rFonts w:hint="eastAsia" w:ascii="Times New Roman" w:hAnsi="Times New Roman" w:eastAsia="仿宋_GB2312" w:cs="Times New Roman"/>
          <w:kern w:val="2"/>
          <w:sz w:val="32"/>
          <w:szCs w:val="32"/>
          <w:lang w:val="en-US" w:eastAsia="zh-CN" w:bidi="ar-SA"/>
        </w:rPr>
        <w:t>牢固树立过“紧日子”思想，科学调优支出结构，坚持精打细算，继续从严控制和压减非刚性、非重点、非急需支出，严控“三公”经费，优先“三保”支出。坚持教育优先发展，共计安排12097万元用于教育基础设施建设项目；安排1812.8万元用于政通（中小学）民转公租赁费；安排乡村振兴衔接资金2500万元，加快推进乡村振兴落地见效；安排困难群众救助本级配套资金2680万元，着力确保困难群众保障对标到位。</w:t>
      </w:r>
    </w:p>
    <w:p>
      <w:pPr>
        <w:keepNext w:val="0"/>
        <w:keepLines w:val="0"/>
        <w:pageBreakBefore w:val="0"/>
        <w:kinsoku/>
        <w:wordWrap/>
        <w:overflowPunct/>
        <w:topLinePunct w:val="0"/>
        <w:autoSpaceDE/>
        <w:autoSpaceDN/>
        <w:bidi w:val="0"/>
        <w:adjustRightInd/>
        <w:spacing w:line="360" w:lineRule="auto"/>
        <w:ind w:left="0" w:leftChars="0" w:firstLine="640" w:firstLineChars="200"/>
        <w:textAlignment w:val="auto"/>
        <w:rPr>
          <w:rFonts w:hint="eastAsia" w:ascii="Times New Roman" w:hAnsi="Times New Roman" w:eastAsia="黑体" w:cs="Times New Roman"/>
          <w:sz w:val="32"/>
          <w:szCs w:val="32"/>
          <w:lang w:eastAsia="zh-CN"/>
        </w:rPr>
      </w:pPr>
      <w:r>
        <w:rPr>
          <w:rFonts w:hint="eastAsia" w:ascii="Times New Roman" w:hAnsi="Times New Roman" w:eastAsia="黑体" w:cs="Times New Roman"/>
          <w:sz w:val="32"/>
          <w:szCs w:val="32"/>
          <w:lang w:eastAsia="zh-CN"/>
        </w:rPr>
        <w:t>四、</w:t>
      </w:r>
      <w:r>
        <w:rPr>
          <w:rFonts w:hint="eastAsia" w:ascii="Times New Roman" w:hAnsi="Times New Roman" w:eastAsia="黑体" w:cs="Times New Roman"/>
          <w:sz w:val="32"/>
          <w:szCs w:val="32"/>
          <w:lang w:val="en-US" w:eastAsia="zh-CN"/>
        </w:rPr>
        <w:t>2023年</w:t>
      </w:r>
      <w:r>
        <w:rPr>
          <w:rFonts w:hint="eastAsia" w:ascii="Times New Roman" w:hAnsi="Times New Roman" w:eastAsia="黑体" w:cs="Times New Roman"/>
          <w:sz w:val="32"/>
          <w:szCs w:val="32"/>
          <w:lang w:eastAsia="zh-CN"/>
        </w:rPr>
        <w:t>部门预算（草案）</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（一）、部门预算单位及人员情况</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2023年，我市部门预算管理单位共计129个，其中一级预算单位84个（含14个镇、街道、事务中心），二级预算单位45个。其中今年新增4个一级预算单位为：安置与征地拆迁事务中心、洞庭湖区域应急救援益阳中心、砂石事务管理中心、消防救援大队。减少1个单位：征地拆迁所（原自然资源局下设二级机构）。</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2023年我市部门预算管理供养人员共计24198人，同比上年24034人增加164人。其中在职人员12476人（行政人员2664人，事业人员9812人），同比上年12788人减少312人；退休人员9726人，同比上年9283人增加443人；离休人员17人；分流人员984人；遗属995人。</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部门预算收入安排</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Times New Roman" w:hAnsi="Times New Roman" w:eastAsia="仿宋_GB2312" w:cs="Times New Roman"/>
          <w:kern w:val="2"/>
          <w:sz w:val="32"/>
          <w:szCs w:val="32"/>
          <w:lang w:val="en-US" w:eastAsia="zh-CN" w:bidi="ar-SA"/>
        </w:rPr>
      </w:pPr>
      <w:r>
        <w:rPr>
          <w:rFonts w:hint="eastAsia" w:ascii="Times New Roman" w:hAnsi="Times New Roman" w:eastAsia="仿宋_GB2312" w:cs="Times New Roman"/>
          <w:kern w:val="2"/>
          <w:sz w:val="32"/>
          <w:szCs w:val="32"/>
          <w:lang w:val="en-US" w:eastAsia="zh-CN" w:bidi="ar-SA"/>
        </w:rPr>
        <w:t>2023年部门预算收入484885万元，比上年增加31522万元，增长6.95%。由一般公共预算拨款、政府性基金拨款、纳入预算管理的非税收入拨款、纳入专户管理的非税收入拨款、事业单位经营性收入等综合财力等组成（未含上级指定用途的转移支付164043万元）。具体安排如下：</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b/>
          <w:bCs/>
          <w:sz w:val="32"/>
          <w:szCs w:val="32"/>
        </w:rPr>
        <w:t>1、一般公共预算拨款</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3</w:t>
      </w:r>
      <w:r>
        <w:rPr>
          <w:rFonts w:hint="eastAsia" w:ascii="Times New Roman" w:hAnsi="Times New Roman" w:eastAsia="仿宋_GB2312" w:cs="Times New Roman"/>
          <w:sz w:val="32"/>
          <w:szCs w:val="32"/>
        </w:rPr>
        <w:t>年市本级一般公共预算拨款3</w:t>
      </w:r>
      <w:r>
        <w:rPr>
          <w:rFonts w:hint="eastAsia" w:ascii="Times New Roman" w:hAnsi="Times New Roman" w:eastAsia="仿宋_GB2312" w:cs="Times New Roman"/>
          <w:sz w:val="32"/>
          <w:szCs w:val="32"/>
          <w:lang w:val="en-US" w:eastAsia="zh-CN"/>
        </w:rPr>
        <w:t>21123</w:t>
      </w:r>
      <w:r>
        <w:rPr>
          <w:rFonts w:hint="eastAsia" w:ascii="Times New Roman" w:hAnsi="Times New Roman" w:eastAsia="仿宋_GB2312" w:cs="Times New Roman"/>
          <w:sz w:val="32"/>
          <w:szCs w:val="32"/>
        </w:rPr>
        <w:t>万元，比上年增加17890万元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税收</w:t>
      </w:r>
      <w:r>
        <w:rPr>
          <w:rFonts w:hint="eastAsia" w:ascii="Times New Roman" w:hAnsi="Times New Roman" w:eastAsia="仿宋_GB2312" w:cs="Times New Roman"/>
          <w:sz w:val="32"/>
          <w:szCs w:val="32"/>
          <w:lang w:eastAsia="zh-CN"/>
        </w:rPr>
        <w:t>收入增加</w:t>
      </w:r>
      <w:r>
        <w:rPr>
          <w:rFonts w:hint="eastAsia" w:ascii="Times New Roman" w:hAnsi="Times New Roman" w:eastAsia="仿宋_GB2312" w:cs="Times New Roman"/>
          <w:sz w:val="32"/>
          <w:szCs w:val="32"/>
          <w:lang w:val="en-US" w:eastAsia="zh-CN"/>
        </w:rPr>
        <w:t>8215万元，非税收入</w:t>
      </w:r>
      <w:r>
        <w:rPr>
          <w:rFonts w:hint="eastAsia" w:ascii="Times New Roman" w:hAnsi="Times New Roman" w:eastAsia="仿宋_GB2312" w:cs="Times New Roman"/>
          <w:sz w:val="32"/>
          <w:szCs w:val="32"/>
          <w:lang w:eastAsia="zh-CN"/>
        </w:rPr>
        <w:t>减少</w:t>
      </w:r>
      <w:r>
        <w:rPr>
          <w:rFonts w:hint="eastAsia" w:ascii="Times New Roman" w:hAnsi="Times New Roman" w:eastAsia="仿宋_GB2312" w:cs="Times New Roman"/>
          <w:sz w:val="32"/>
          <w:szCs w:val="32"/>
          <w:lang w:val="en-US" w:eastAsia="zh-CN"/>
        </w:rPr>
        <w:t>39147</w:t>
      </w:r>
      <w:r>
        <w:rPr>
          <w:rFonts w:hint="eastAsia" w:ascii="Times New Roman" w:hAnsi="Times New Roman" w:eastAsia="仿宋_GB2312" w:cs="Times New Roman"/>
          <w:sz w:val="32"/>
          <w:szCs w:val="32"/>
        </w:rPr>
        <w:t>万元，基金调入</w:t>
      </w:r>
      <w:r>
        <w:rPr>
          <w:rFonts w:hint="eastAsia" w:ascii="Times New Roman" w:hAnsi="Times New Roman" w:eastAsia="仿宋_GB2312" w:cs="Times New Roman"/>
          <w:sz w:val="32"/>
          <w:szCs w:val="32"/>
          <w:lang w:eastAsia="zh-CN"/>
        </w:rPr>
        <w:t>增加</w:t>
      </w:r>
      <w:r>
        <w:rPr>
          <w:rFonts w:hint="eastAsia" w:ascii="Times New Roman" w:hAnsi="Times New Roman" w:eastAsia="仿宋_GB2312" w:cs="Times New Roman"/>
          <w:sz w:val="32"/>
          <w:szCs w:val="32"/>
          <w:lang w:val="en-US" w:eastAsia="zh-CN"/>
        </w:rPr>
        <w:t>47750</w:t>
      </w:r>
      <w:r>
        <w:rPr>
          <w:rFonts w:hint="eastAsia" w:ascii="Times New Roman" w:hAnsi="Times New Roman" w:eastAsia="仿宋_GB2312" w:cs="Times New Roman"/>
          <w:sz w:val="32"/>
          <w:szCs w:val="32"/>
        </w:rPr>
        <w:t>万元，上级财力性补助增加</w:t>
      </w:r>
      <w:r>
        <w:rPr>
          <w:rFonts w:hint="eastAsia" w:ascii="Times New Roman" w:hAnsi="Times New Roman" w:eastAsia="仿宋_GB2312" w:cs="Times New Roman"/>
          <w:sz w:val="32"/>
          <w:szCs w:val="32"/>
          <w:lang w:val="en-US" w:eastAsia="zh-CN"/>
        </w:rPr>
        <w:t>1072</w:t>
      </w:r>
      <w:r>
        <w:rPr>
          <w:rFonts w:hint="eastAsia"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。主要来源：一是</w:t>
      </w:r>
      <w:r>
        <w:rPr>
          <w:rFonts w:ascii="Times New Roman" w:hAnsi="Times New Roman" w:eastAsia="仿宋_GB2312" w:cs="Times New Roman"/>
          <w:sz w:val="32"/>
          <w:szCs w:val="32"/>
        </w:rPr>
        <w:t>市本级地方一般公共预算收入</w:t>
      </w:r>
      <w:r>
        <w:rPr>
          <w:rFonts w:hint="eastAsia" w:ascii="Times New Roman" w:hAnsi="Times New Roman" w:eastAsia="仿宋_GB2312" w:cs="Times New Roman"/>
          <w:sz w:val="32"/>
          <w:szCs w:val="32"/>
          <w:lang w:val="en-US" w:eastAsia="zh-CN"/>
        </w:rPr>
        <w:t>148330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lang w:eastAsia="zh-CN"/>
        </w:rPr>
        <w:t>，同比</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2</w:t>
      </w:r>
      <w:r>
        <w:rPr>
          <w:rFonts w:ascii="Times New Roman" w:hAnsi="Times New Roman" w:eastAsia="仿宋_GB2312" w:cs="Times New Roman"/>
          <w:sz w:val="32"/>
          <w:szCs w:val="32"/>
        </w:rPr>
        <w:t>年</w:t>
      </w:r>
      <w:r>
        <w:rPr>
          <w:rFonts w:hint="eastAsia" w:ascii="Times New Roman" w:hAnsi="Times New Roman" w:eastAsia="仿宋_GB2312" w:cs="Times New Roman"/>
          <w:sz w:val="32"/>
          <w:szCs w:val="32"/>
          <w:lang w:eastAsia="zh-CN"/>
        </w:rPr>
        <w:t>决算</w:t>
      </w:r>
      <w:r>
        <w:rPr>
          <w:rFonts w:ascii="Times New Roman" w:hAnsi="Times New Roman" w:eastAsia="仿宋_GB2312" w:cs="Times New Roman"/>
          <w:sz w:val="32"/>
          <w:szCs w:val="32"/>
        </w:rPr>
        <w:t>数增长</w:t>
      </w:r>
      <w:r>
        <w:rPr>
          <w:rFonts w:hint="eastAsia" w:ascii="Times New Roman" w:hAnsi="Times New Roman" w:eastAsia="仿宋_GB2312" w:cs="Times New Roman"/>
          <w:sz w:val="32"/>
          <w:szCs w:val="32"/>
          <w:lang w:val="en-US" w:eastAsia="zh-CN"/>
        </w:rPr>
        <w:t>8.19</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其中</w:t>
      </w:r>
      <w:r>
        <w:rPr>
          <w:rFonts w:ascii="Times New Roman" w:hAnsi="Times New Roman" w:eastAsia="仿宋_GB2312" w:cs="Times New Roman"/>
          <w:sz w:val="32"/>
          <w:szCs w:val="32"/>
        </w:rPr>
        <w:t>税收收入</w:t>
      </w:r>
      <w:r>
        <w:rPr>
          <w:rFonts w:hint="eastAsia" w:ascii="Times New Roman" w:hAnsi="Times New Roman" w:eastAsia="仿宋_GB2312" w:cs="Times New Roman"/>
          <w:sz w:val="32"/>
          <w:szCs w:val="32"/>
          <w:lang w:val="en-US" w:eastAsia="zh-CN"/>
        </w:rPr>
        <w:t>71065</w:t>
      </w:r>
      <w:r>
        <w:rPr>
          <w:rFonts w:ascii="Times New Roman" w:hAnsi="Times New Roman" w:eastAsia="仿宋_GB2312" w:cs="Times New Roman"/>
          <w:sz w:val="32"/>
          <w:szCs w:val="32"/>
        </w:rPr>
        <w:t>万元，非税收入</w:t>
      </w:r>
      <w:r>
        <w:rPr>
          <w:rFonts w:hint="eastAsia" w:ascii="Times New Roman" w:hAnsi="Times New Roman" w:eastAsia="仿宋_GB2312" w:cs="Times New Roman"/>
          <w:sz w:val="32"/>
          <w:szCs w:val="32"/>
          <w:lang w:val="en-US" w:eastAsia="zh-CN"/>
        </w:rPr>
        <w:t>77265</w:t>
      </w:r>
      <w:r>
        <w:rPr>
          <w:rFonts w:ascii="Times New Roman" w:hAnsi="Times New Roman" w:eastAsia="仿宋_GB2312" w:cs="Times New Roman"/>
          <w:sz w:val="32"/>
          <w:szCs w:val="32"/>
        </w:rPr>
        <w:t>万元，税收收入占地方收入的比重为</w:t>
      </w:r>
      <w:r>
        <w:rPr>
          <w:rFonts w:hint="eastAsia" w:ascii="Times New Roman" w:hAnsi="Times New Roman" w:eastAsia="仿宋_GB2312" w:cs="Times New Roman"/>
          <w:sz w:val="32"/>
          <w:szCs w:val="32"/>
          <w:lang w:val="en-US" w:eastAsia="zh-CN"/>
        </w:rPr>
        <w:t>47.91</w:t>
      </w:r>
      <w:r>
        <w:rPr>
          <w:rFonts w:ascii="Times New Roman" w:hAnsi="Times New Roman" w:eastAsia="仿宋_GB2312" w:cs="Times New Roman"/>
          <w:sz w:val="32"/>
          <w:szCs w:val="32"/>
        </w:rPr>
        <w:t>%，市本级地方一般公共预算收入剔除砂石收入</w:t>
      </w:r>
      <w:r>
        <w:rPr>
          <w:rFonts w:hint="eastAsia" w:ascii="Times New Roman" w:hAnsi="Times New Roman" w:eastAsia="仿宋_GB2312" w:cs="Times New Roman"/>
          <w:sz w:val="32"/>
          <w:szCs w:val="32"/>
          <w:lang w:val="en-US" w:eastAsia="zh-CN"/>
        </w:rPr>
        <w:t>48000</w:t>
      </w:r>
      <w:r>
        <w:rPr>
          <w:rFonts w:ascii="Times New Roman" w:hAnsi="Times New Roman" w:eastAsia="仿宋_GB2312" w:cs="Times New Roman"/>
          <w:sz w:val="32"/>
          <w:szCs w:val="32"/>
        </w:rPr>
        <w:t>万元后为</w:t>
      </w:r>
      <w:r>
        <w:rPr>
          <w:rFonts w:hint="eastAsia" w:ascii="Times New Roman" w:hAnsi="Times New Roman" w:eastAsia="仿宋_GB2312" w:cs="Times New Roman"/>
          <w:sz w:val="32"/>
          <w:szCs w:val="32"/>
        </w:rPr>
        <w:t>100330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较202</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年预算数增长1</w:t>
      </w:r>
      <w:r>
        <w:rPr>
          <w:rFonts w:hint="eastAsia" w:ascii="Times New Roman" w:hAnsi="Times New Roman" w:eastAsia="仿宋_GB2312" w:cs="Times New Roman"/>
          <w:sz w:val="32"/>
          <w:szCs w:val="32"/>
          <w:lang w:val="en-US" w:eastAsia="zh-CN"/>
        </w:rPr>
        <w:t>2.4</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税收收入占地方收入的比重为70.</w:t>
      </w:r>
      <w:r>
        <w:rPr>
          <w:rFonts w:hint="eastAsia" w:ascii="Times New Roman" w:hAnsi="Times New Roman" w:eastAsia="仿宋_GB2312" w:cs="Times New Roman"/>
          <w:sz w:val="32"/>
          <w:szCs w:val="32"/>
          <w:lang w:val="en-US" w:eastAsia="zh-CN"/>
        </w:rPr>
        <w:t>83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；二是上级</w:t>
      </w:r>
      <w:r>
        <w:rPr>
          <w:rFonts w:ascii="Times New Roman" w:hAnsi="Times New Roman" w:eastAsia="仿宋_GB2312" w:cs="Times New Roman"/>
          <w:sz w:val="32"/>
          <w:szCs w:val="32"/>
        </w:rPr>
        <w:t>财力性补助</w:t>
      </w:r>
      <w:r>
        <w:rPr>
          <w:rFonts w:hint="eastAsia" w:ascii="Times New Roman" w:hAnsi="Times New Roman" w:eastAsia="仿宋_GB2312" w:cs="Times New Roman"/>
          <w:sz w:val="32"/>
          <w:szCs w:val="32"/>
          <w:lang w:val="en-US" w:eastAsia="zh-CN"/>
        </w:rPr>
        <w:t>124979</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；三是</w:t>
      </w:r>
      <w:r>
        <w:rPr>
          <w:rFonts w:ascii="Times New Roman" w:hAnsi="Times New Roman" w:eastAsia="仿宋_GB2312" w:cs="Times New Roman"/>
          <w:sz w:val="32"/>
          <w:szCs w:val="32"/>
        </w:rPr>
        <w:t>调入政府性基金</w:t>
      </w:r>
      <w:r>
        <w:rPr>
          <w:rFonts w:hint="eastAsia" w:ascii="Times New Roman" w:hAnsi="Times New Roman" w:eastAsia="仿宋_GB2312" w:cs="Times New Roman"/>
          <w:sz w:val="32"/>
          <w:szCs w:val="32"/>
          <w:lang w:val="en-US" w:eastAsia="zh-CN"/>
        </w:rPr>
        <w:t>55000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。剔除上解上级支出7186万元，本级一般公共预算可用财力为3</w:t>
      </w:r>
      <w:r>
        <w:rPr>
          <w:rFonts w:hint="eastAsia" w:ascii="Times New Roman" w:hAnsi="Times New Roman" w:eastAsia="仿宋_GB2312" w:cs="Times New Roman"/>
          <w:sz w:val="32"/>
          <w:szCs w:val="32"/>
          <w:lang w:val="en-US" w:eastAsia="zh-CN"/>
        </w:rPr>
        <w:t>21123</w:t>
      </w:r>
      <w:r>
        <w:rPr>
          <w:rFonts w:hint="eastAsia" w:ascii="Times New Roman" w:hAnsi="Times New Roman" w:eastAsia="仿宋_GB2312" w:cs="Times New Roman"/>
          <w:sz w:val="32"/>
          <w:szCs w:val="32"/>
        </w:rPr>
        <w:t>万元。</w:t>
      </w:r>
    </w:p>
    <w:p>
      <w:pPr>
        <w:spacing w:line="58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Times New Roman"/>
          <w:b/>
          <w:bCs/>
          <w:color w:val="auto"/>
          <w:sz w:val="32"/>
          <w:szCs w:val="32"/>
        </w:rPr>
        <w:t>2、政府性基金拨款</w:t>
      </w:r>
    </w:p>
    <w:p>
      <w:pPr>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年市本级政府性基金拨款90635万元，比上年</w:t>
      </w:r>
      <w:r>
        <w:rPr>
          <w:rFonts w:hint="eastAsia" w:ascii="Times New Roman" w:hAnsi="Times New Roman" w:eastAsia="仿宋_GB2312" w:cs="Times New Roman"/>
          <w:color w:val="auto"/>
          <w:sz w:val="32"/>
          <w:szCs w:val="32"/>
          <w:lang w:eastAsia="zh-CN"/>
        </w:rPr>
        <w:t>增加</w:t>
      </w:r>
      <w:r>
        <w:rPr>
          <w:rFonts w:hint="eastAsia" w:ascii="Times New Roman" w:hAnsi="Times New Roman" w:eastAsia="仿宋_GB2312" w:cs="Times New Roman"/>
          <w:color w:val="auto"/>
          <w:sz w:val="32"/>
          <w:szCs w:val="32"/>
        </w:rPr>
        <w:t>15250万元。主要来源：一是</w:t>
      </w:r>
      <w:r>
        <w:rPr>
          <w:rFonts w:ascii="Times New Roman" w:hAnsi="Times New Roman" w:eastAsia="仿宋_GB2312" w:cs="Times New Roman"/>
          <w:color w:val="auto"/>
          <w:sz w:val="32"/>
          <w:szCs w:val="32"/>
        </w:rPr>
        <w:t>国有土地使用权出让收入50000万元</w:t>
      </w:r>
      <w:r>
        <w:rPr>
          <w:rFonts w:hint="eastAsia" w:ascii="Times New Roman" w:hAnsi="Times New Roman" w:eastAsia="仿宋_GB2312" w:cs="Times New Roman"/>
          <w:color w:val="auto"/>
          <w:sz w:val="32"/>
          <w:szCs w:val="32"/>
        </w:rPr>
        <w:t>；二是</w:t>
      </w:r>
      <w:r>
        <w:rPr>
          <w:rFonts w:ascii="Times New Roman" w:hAnsi="Times New Roman" w:eastAsia="仿宋_GB2312" w:cs="Times New Roman"/>
          <w:color w:val="auto"/>
          <w:sz w:val="32"/>
          <w:szCs w:val="32"/>
        </w:rPr>
        <w:t>城市基础设施配套费收入1380万元</w:t>
      </w:r>
      <w:r>
        <w:rPr>
          <w:rFonts w:hint="eastAsia" w:ascii="Times New Roman" w:hAnsi="Times New Roman" w:eastAsia="仿宋_GB2312" w:cs="Times New Roman"/>
          <w:color w:val="auto"/>
          <w:sz w:val="32"/>
          <w:szCs w:val="32"/>
        </w:rPr>
        <w:t>；三是</w:t>
      </w:r>
      <w:r>
        <w:rPr>
          <w:rFonts w:ascii="Times New Roman" w:hAnsi="Times New Roman" w:eastAsia="仿宋_GB2312" w:cs="Times New Roman"/>
          <w:color w:val="auto"/>
          <w:sz w:val="32"/>
          <w:szCs w:val="32"/>
        </w:rPr>
        <w:t>车辆通行费收入55万元</w:t>
      </w:r>
      <w:r>
        <w:rPr>
          <w:rFonts w:hint="eastAsia" w:ascii="Times New Roman" w:hAnsi="Times New Roman" w:eastAsia="仿宋_GB2312" w:cs="Times New Roman"/>
          <w:color w:val="auto"/>
          <w:sz w:val="32"/>
          <w:szCs w:val="32"/>
        </w:rPr>
        <w:t>；四是</w:t>
      </w:r>
      <w:r>
        <w:rPr>
          <w:rFonts w:ascii="Times New Roman" w:hAnsi="Times New Roman" w:eastAsia="仿宋_GB2312" w:cs="Times New Roman"/>
          <w:color w:val="auto"/>
          <w:sz w:val="32"/>
          <w:szCs w:val="32"/>
        </w:rPr>
        <w:t>污水处理费收入1200万元</w:t>
      </w:r>
      <w:r>
        <w:rPr>
          <w:rFonts w:hint="eastAsia" w:ascii="Times New Roman" w:hAnsi="Times New Roman" w:eastAsia="仿宋_GB2312" w:cs="Times New Roman"/>
          <w:color w:val="auto"/>
          <w:sz w:val="32"/>
          <w:szCs w:val="32"/>
        </w:rPr>
        <w:t>；五是</w:t>
      </w:r>
      <w:r>
        <w:rPr>
          <w:rFonts w:ascii="Times New Roman" w:hAnsi="Times New Roman" w:eastAsia="仿宋_GB2312" w:cs="Times New Roman"/>
          <w:color w:val="auto"/>
          <w:sz w:val="32"/>
          <w:szCs w:val="32"/>
        </w:rPr>
        <w:t>其他基金收入</w:t>
      </w:r>
      <w:r>
        <w:rPr>
          <w:rFonts w:hint="eastAsia" w:ascii="Times New Roman" w:hAnsi="Times New Roman" w:eastAsia="仿宋_GB2312" w:cs="Times New Roman"/>
          <w:color w:val="auto"/>
          <w:sz w:val="32"/>
          <w:szCs w:val="32"/>
          <w:lang w:val="en-US" w:eastAsia="zh-CN"/>
        </w:rPr>
        <w:t>93000</w:t>
      </w:r>
      <w:r>
        <w:rPr>
          <w:rFonts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rPr>
        <w:t>其中</w:t>
      </w:r>
      <w:r>
        <w:rPr>
          <w:rFonts w:ascii="Times New Roman" w:hAnsi="Times New Roman" w:eastAsia="仿宋_GB2312" w:cs="Times New Roman"/>
          <w:color w:val="auto"/>
          <w:sz w:val="32"/>
          <w:szCs w:val="32"/>
        </w:rPr>
        <w:t>旱改水指标交易收入</w:t>
      </w:r>
      <w:r>
        <w:rPr>
          <w:rFonts w:hint="eastAsia" w:ascii="Times New Roman" w:hAnsi="Times New Roman" w:eastAsia="仿宋_GB2312" w:cs="Times New Roman"/>
          <w:color w:val="auto"/>
          <w:sz w:val="32"/>
          <w:szCs w:val="32"/>
          <w:lang w:val="en-US" w:eastAsia="zh-CN"/>
        </w:rPr>
        <w:t>15</w:t>
      </w:r>
      <w:r>
        <w:rPr>
          <w:rFonts w:hint="eastAsia" w:ascii="Times New Roman" w:hAnsi="Times New Roman" w:eastAsia="仿宋_GB2312" w:cs="Times New Roman"/>
          <w:color w:val="auto"/>
          <w:sz w:val="32"/>
          <w:szCs w:val="32"/>
        </w:rPr>
        <w:t>000万元、其他砂石收入10000万元</w:t>
      </w:r>
      <w:r>
        <w:rPr>
          <w:rFonts w:hint="eastAsia" w:ascii="Times New Roman" w:hAnsi="Times New Roman" w:eastAsia="仿宋_GB2312" w:cs="Times New Roman"/>
          <w:color w:val="auto"/>
          <w:sz w:val="32"/>
          <w:szCs w:val="32"/>
          <w:lang w:eastAsia="zh-CN"/>
        </w:rPr>
        <w:t>、砂石矿开采权出让收入</w:t>
      </w:r>
      <w:r>
        <w:rPr>
          <w:rFonts w:hint="eastAsia" w:ascii="Times New Roman" w:hAnsi="Times New Roman" w:eastAsia="仿宋_GB2312" w:cs="Times New Roman"/>
          <w:color w:val="auto"/>
          <w:sz w:val="32"/>
          <w:szCs w:val="32"/>
          <w:lang w:val="en-US" w:eastAsia="zh-CN"/>
        </w:rPr>
        <w:t>18000万元、其他缴入政府性基金的收入50000万元</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。调出资金</w:t>
      </w:r>
      <w:r>
        <w:rPr>
          <w:rFonts w:hint="eastAsia" w:ascii="Times New Roman" w:hAnsi="Times New Roman" w:eastAsia="仿宋_GB2312" w:cs="Times New Roman"/>
          <w:color w:val="auto"/>
          <w:sz w:val="32"/>
          <w:szCs w:val="32"/>
          <w:lang w:val="en-US" w:eastAsia="zh-CN"/>
        </w:rPr>
        <w:t>55000</w:t>
      </w:r>
      <w:r>
        <w:rPr>
          <w:rFonts w:hint="eastAsia" w:ascii="Times New Roman" w:hAnsi="Times New Roman" w:eastAsia="仿宋_GB2312" w:cs="Times New Roman"/>
          <w:color w:val="auto"/>
          <w:sz w:val="32"/>
          <w:szCs w:val="32"/>
        </w:rPr>
        <w:t>万元，本级政府性基金可用财力为</w:t>
      </w:r>
      <w:r>
        <w:rPr>
          <w:rFonts w:hint="eastAsia" w:ascii="Times New Roman" w:hAnsi="Times New Roman" w:eastAsia="仿宋_GB2312" w:cs="Times New Roman"/>
          <w:color w:val="auto"/>
          <w:sz w:val="32"/>
          <w:szCs w:val="32"/>
          <w:lang w:val="en-US" w:eastAsia="zh-CN"/>
        </w:rPr>
        <w:t>90635</w:t>
      </w:r>
      <w:r>
        <w:rPr>
          <w:rFonts w:hint="eastAsia" w:ascii="Times New Roman" w:hAnsi="Times New Roman" w:eastAsia="仿宋_GB2312" w:cs="Times New Roman"/>
          <w:color w:val="auto"/>
          <w:sz w:val="32"/>
          <w:szCs w:val="32"/>
        </w:rPr>
        <w:t>万元。</w:t>
      </w:r>
    </w:p>
    <w:p>
      <w:pPr>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b/>
          <w:bCs/>
          <w:color w:val="auto"/>
          <w:sz w:val="32"/>
          <w:szCs w:val="32"/>
        </w:rPr>
        <w:t>3、纳入专户管理的非税收入拨款</w:t>
      </w:r>
    </w:p>
    <w:p>
      <w:pPr>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年纳入专户管理的非税收入拨款</w:t>
      </w:r>
      <w:r>
        <w:rPr>
          <w:rFonts w:hint="eastAsia" w:ascii="Times New Roman" w:hAnsi="Times New Roman" w:eastAsia="仿宋_GB2312" w:cs="Times New Roman"/>
          <w:color w:val="auto"/>
          <w:sz w:val="32"/>
          <w:szCs w:val="32"/>
          <w:lang w:val="en-US" w:eastAsia="zh-CN"/>
        </w:rPr>
        <w:t>12818万</w:t>
      </w:r>
      <w:r>
        <w:rPr>
          <w:rFonts w:hint="eastAsia" w:ascii="Times New Roman" w:hAnsi="Times New Roman" w:eastAsia="仿宋_GB2312" w:cs="Times New Roman"/>
          <w:color w:val="auto"/>
          <w:sz w:val="32"/>
          <w:szCs w:val="32"/>
        </w:rPr>
        <w:t>元（教育系统），比上年</w:t>
      </w:r>
      <w:r>
        <w:rPr>
          <w:rFonts w:hint="eastAsia" w:ascii="Times New Roman" w:hAnsi="Times New Roman" w:eastAsia="仿宋_GB2312" w:cs="Times New Roman"/>
          <w:color w:val="auto"/>
          <w:sz w:val="32"/>
          <w:szCs w:val="32"/>
          <w:lang w:eastAsia="zh-CN"/>
        </w:rPr>
        <w:t>减少</w:t>
      </w:r>
      <w:r>
        <w:rPr>
          <w:rFonts w:hint="eastAsia" w:ascii="Times New Roman" w:hAnsi="Times New Roman" w:eastAsia="仿宋_GB2312" w:cs="Times New Roman"/>
          <w:color w:val="auto"/>
          <w:sz w:val="32"/>
          <w:szCs w:val="32"/>
        </w:rPr>
        <w:t>2029万元，</w:t>
      </w:r>
      <w:r>
        <w:rPr>
          <w:rFonts w:hint="eastAsia" w:ascii="Times New Roman" w:hAnsi="Times New Roman" w:eastAsia="仿宋_GB2312" w:cs="Times New Roman"/>
          <w:color w:val="auto"/>
          <w:sz w:val="32"/>
          <w:szCs w:val="32"/>
          <w:lang w:eastAsia="zh-CN"/>
        </w:rPr>
        <w:t>下降</w:t>
      </w:r>
      <w:r>
        <w:rPr>
          <w:rFonts w:hint="eastAsia" w:ascii="Times New Roman" w:hAnsi="Times New Roman" w:eastAsia="仿宋_GB2312" w:cs="Times New Roman"/>
          <w:color w:val="auto"/>
          <w:sz w:val="32"/>
          <w:szCs w:val="32"/>
          <w:lang w:val="en-US" w:eastAsia="zh-CN"/>
        </w:rPr>
        <w:t>13.66</w:t>
      </w:r>
      <w:r>
        <w:rPr>
          <w:rFonts w:hint="eastAsia" w:ascii="Times New Roman" w:hAnsi="Times New Roman" w:eastAsia="仿宋_GB2312" w:cs="Times New Roman"/>
          <w:color w:val="auto"/>
          <w:sz w:val="32"/>
          <w:szCs w:val="32"/>
        </w:rPr>
        <w:t>%。</w:t>
      </w:r>
    </w:p>
    <w:p>
      <w:pPr>
        <w:spacing w:line="580" w:lineRule="exact"/>
        <w:ind w:firstLine="640" w:firstLineChars="200"/>
        <w:rPr>
          <w:rFonts w:ascii="Times New Roman" w:hAnsi="Times New Roman" w:eastAsia="仿宋_GB2312" w:cs="Times New Roman"/>
          <w:b/>
          <w:bCs/>
          <w:color w:val="auto"/>
          <w:sz w:val="32"/>
          <w:szCs w:val="32"/>
        </w:rPr>
      </w:pPr>
      <w:r>
        <w:rPr>
          <w:rFonts w:hint="eastAsia" w:ascii="Times New Roman" w:hAnsi="Times New Roman" w:eastAsia="仿宋_GB2312" w:cs="Times New Roman"/>
          <w:b/>
          <w:bCs/>
          <w:color w:val="auto"/>
          <w:sz w:val="32"/>
          <w:szCs w:val="32"/>
        </w:rPr>
        <w:t>4、事业单位经营性收入</w:t>
      </w:r>
    </w:p>
    <w:p>
      <w:pPr>
        <w:spacing w:line="58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年事业单位经营性收入</w:t>
      </w:r>
      <w:r>
        <w:rPr>
          <w:rFonts w:hint="eastAsia" w:ascii="Times New Roman" w:hAnsi="Times New Roman" w:eastAsia="仿宋_GB2312" w:cs="Times New Roman"/>
          <w:color w:val="auto"/>
          <w:sz w:val="32"/>
          <w:szCs w:val="32"/>
          <w:lang w:val="en-US" w:eastAsia="zh-CN"/>
        </w:rPr>
        <w:t>60309万元</w:t>
      </w:r>
      <w:r>
        <w:rPr>
          <w:rFonts w:hint="eastAsia" w:ascii="Times New Roman" w:hAnsi="Times New Roman" w:eastAsia="仿宋_GB2312" w:cs="Times New Roman"/>
          <w:color w:val="auto"/>
          <w:sz w:val="32"/>
          <w:szCs w:val="32"/>
        </w:rPr>
        <w:t>（卫生系统），比上年</w:t>
      </w:r>
      <w:r>
        <w:rPr>
          <w:rFonts w:hint="eastAsia" w:ascii="Times New Roman" w:hAnsi="Times New Roman" w:eastAsia="仿宋_GB2312" w:cs="Times New Roman"/>
          <w:color w:val="auto"/>
          <w:sz w:val="32"/>
          <w:szCs w:val="32"/>
          <w:lang w:eastAsia="zh-CN"/>
        </w:rPr>
        <w:t>增加</w:t>
      </w:r>
      <w:r>
        <w:rPr>
          <w:rFonts w:hint="eastAsia" w:ascii="Times New Roman" w:hAnsi="Times New Roman" w:eastAsia="仿宋_GB2312" w:cs="Times New Roman"/>
          <w:color w:val="auto"/>
          <w:sz w:val="32"/>
          <w:szCs w:val="32"/>
        </w:rPr>
        <w:t>411万元</w:t>
      </w:r>
      <w:r>
        <w:rPr>
          <w:rFonts w:hint="eastAsia" w:ascii="Times New Roman" w:hAnsi="Times New Roman" w:eastAsia="仿宋_GB2312" w:cs="Times New Roman"/>
          <w:color w:val="auto"/>
          <w:sz w:val="32"/>
          <w:szCs w:val="32"/>
          <w:lang w:eastAsia="zh-CN"/>
        </w:rPr>
        <w:t>，增长</w:t>
      </w:r>
      <w:r>
        <w:rPr>
          <w:rFonts w:hint="eastAsia" w:ascii="Times New Roman" w:hAnsi="Times New Roman" w:eastAsia="仿宋_GB2312" w:cs="Times New Roman"/>
          <w:color w:val="auto"/>
          <w:sz w:val="32"/>
          <w:szCs w:val="32"/>
          <w:lang w:val="en-US" w:eastAsia="zh-CN"/>
        </w:rPr>
        <w:t>0.69%。</w:t>
      </w:r>
    </w:p>
    <w:p>
      <w:pPr>
        <w:spacing w:line="580" w:lineRule="exact"/>
        <w:ind w:firstLine="640" w:firstLineChars="200"/>
        <w:rPr>
          <w:rFonts w:ascii="楷体_GB2312" w:hAnsi="Times New Roman" w:eastAsia="楷体_GB2312" w:cs="Times New Roman"/>
          <w:b/>
          <w:bCs/>
          <w:color w:val="auto"/>
          <w:sz w:val="32"/>
          <w:szCs w:val="32"/>
        </w:rPr>
      </w:pPr>
      <w:r>
        <w:rPr>
          <w:rFonts w:hint="eastAsia" w:ascii="楷体_GB2312" w:hAnsi="Times New Roman" w:eastAsia="楷体_GB2312" w:cs="Times New Roman"/>
          <w:b/>
          <w:bCs/>
          <w:color w:val="auto"/>
          <w:sz w:val="32"/>
          <w:szCs w:val="32"/>
        </w:rPr>
        <w:t>（二）部门预算支出安排</w:t>
      </w:r>
    </w:p>
    <w:p>
      <w:pPr>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年部门预算总支出为</w:t>
      </w:r>
      <w:r>
        <w:rPr>
          <w:rFonts w:hint="eastAsia" w:ascii="Times New Roman" w:hAnsi="Times New Roman" w:eastAsia="仿宋_GB2312" w:cs="Times New Roman"/>
          <w:color w:val="auto"/>
          <w:sz w:val="32"/>
          <w:szCs w:val="32"/>
          <w:lang w:val="en-US" w:eastAsia="zh-CN"/>
        </w:rPr>
        <w:t>484885</w:t>
      </w:r>
      <w:r>
        <w:rPr>
          <w:rFonts w:hint="eastAsia" w:ascii="Times New Roman" w:hAnsi="Times New Roman" w:eastAsia="仿宋_GB2312" w:cs="Times New Roman"/>
          <w:color w:val="auto"/>
          <w:sz w:val="32"/>
          <w:szCs w:val="32"/>
        </w:rPr>
        <w:t>万元（未含上级指定用途的转移支付</w:t>
      </w:r>
      <w:r>
        <w:rPr>
          <w:rFonts w:hint="eastAsia" w:ascii="Times New Roman" w:hAnsi="Times New Roman" w:eastAsia="仿宋_GB2312" w:cs="Times New Roman"/>
          <w:color w:val="auto"/>
          <w:sz w:val="32"/>
          <w:szCs w:val="32"/>
          <w:lang w:val="en-US" w:eastAsia="zh-CN"/>
        </w:rPr>
        <w:t>164043</w:t>
      </w:r>
      <w:r>
        <w:rPr>
          <w:rFonts w:hint="eastAsia" w:ascii="Times New Roman" w:hAnsi="Times New Roman" w:eastAsia="仿宋_GB2312" w:cs="Times New Roman"/>
          <w:color w:val="auto"/>
          <w:sz w:val="32"/>
          <w:szCs w:val="32"/>
          <w:lang w:eastAsia="zh-CN"/>
        </w:rPr>
        <w:t>万元</w:t>
      </w:r>
      <w:r>
        <w:rPr>
          <w:rFonts w:hint="eastAsia" w:ascii="Times New Roman" w:hAnsi="Times New Roman" w:eastAsia="仿宋_GB2312" w:cs="Times New Roman"/>
          <w:color w:val="auto"/>
          <w:sz w:val="32"/>
          <w:szCs w:val="32"/>
        </w:rPr>
        <w:t>），其中市本级财力安排的支出为411758万元（一般公共预算</w:t>
      </w:r>
      <w:r>
        <w:rPr>
          <w:rFonts w:hint="eastAsia" w:ascii="Times New Roman" w:hAnsi="Times New Roman" w:eastAsia="仿宋_GB2312" w:cs="Times New Roman"/>
          <w:color w:val="auto"/>
          <w:sz w:val="32"/>
          <w:szCs w:val="32"/>
          <w:lang w:val="en-US" w:eastAsia="zh-CN"/>
        </w:rPr>
        <w:t>321123</w:t>
      </w:r>
      <w:r>
        <w:rPr>
          <w:rFonts w:hint="eastAsia" w:ascii="Times New Roman" w:hAnsi="Times New Roman" w:eastAsia="仿宋_GB2312" w:cs="Times New Roman"/>
          <w:color w:val="auto"/>
          <w:sz w:val="32"/>
          <w:szCs w:val="32"/>
        </w:rPr>
        <w:t>万元，政府性基金预算</w:t>
      </w:r>
      <w:r>
        <w:rPr>
          <w:rFonts w:hint="eastAsia" w:ascii="Times New Roman" w:hAnsi="Times New Roman" w:eastAsia="仿宋_GB2312" w:cs="Times New Roman"/>
          <w:color w:val="auto"/>
          <w:sz w:val="32"/>
          <w:szCs w:val="32"/>
          <w:lang w:val="en-US" w:eastAsia="zh-CN"/>
        </w:rPr>
        <w:t>90635</w:t>
      </w:r>
      <w:r>
        <w:rPr>
          <w:rFonts w:hint="eastAsia" w:ascii="Times New Roman" w:hAnsi="Times New Roman" w:eastAsia="仿宋_GB2312" w:cs="Times New Roman"/>
          <w:color w:val="auto"/>
          <w:sz w:val="32"/>
          <w:szCs w:val="32"/>
        </w:rPr>
        <w:t>万元）、纳入专户管理的非税收入安排的支出为</w:t>
      </w:r>
      <w:r>
        <w:rPr>
          <w:rFonts w:hint="eastAsia" w:ascii="Times New Roman" w:hAnsi="Times New Roman" w:eastAsia="仿宋_GB2312" w:cs="Times New Roman"/>
          <w:color w:val="auto"/>
          <w:sz w:val="32"/>
          <w:szCs w:val="32"/>
          <w:lang w:val="en-US" w:eastAsia="zh-CN"/>
        </w:rPr>
        <w:t>12818</w:t>
      </w:r>
      <w:r>
        <w:rPr>
          <w:rFonts w:hint="eastAsia" w:ascii="Times New Roman" w:hAnsi="Times New Roman" w:eastAsia="仿宋_GB2312" w:cs="Times New Roman"/>
          <w:color w:val="auto"/>
          <w:sz w:val="32"/>
          <w:szCs w:val="32"/>
        </w:rPr>
        <w:t>万元、事业单位经营性收入安排的支出为</w:t>
      </w:r>
      <w:r>
        <w:rPr>
          <w:rFonts w:hint="eastAsia" w:ascii="Times New Roman" w:hAnsi="Times New Roman" w:eastAsia="仿宋_GB2312" w:cs="Times New Roman"/>
          <w:color w:val="auto"/>
          <w:sz w:val="32"/>
          <w:szCs w:val="32"/>
          <w:lang w:val="en-US" w:eastAsia="zh-CN"/>
        </w:rPr>
        <w:t>63449</w:t>
      </w:r>
      <w:r>
        <w:rPr>
          <w:rFonts w:hint="eastAsia" w:ascii="Times New Roman" w:hAnsi="Times New Roman" w:eastAsia="仿宋_GB2312" w:cs="Times New Roman"/>
          <w:color w:val="auto"/>
          <w:sz w:val="32"/>
          <w:szCs w:val="32"/>
        </w:rPr>
        <w:t>万元。其中市本级财力</w:t>
      </w:r>
      <w:r>
        <w:rPr>
          <w:rFonts w:hint="eastAsia" w:ascii="Times New Roman" w:hAnsi="Times New Roman" w:eastAsia="仿宋_GB2312" w:cs="Times New Roman"/>
          <w:color w:val="auto"/>
          <w:sz w:val="32"/>
          <w:szCs w:val="32"/>
          <w:lang w:val="en-US" w:eastAsia="zh-CN"/>
        </w:rPr>
        <w:t>411758</w:t>
      </w:r>
      <w:r>
        <w:rPr>
          <w:rFonts w:hint="eastAsia" w:ascii="Times New Roman" w:hAnsi="Times New Roman" w:eastAsia="仿宋_GB2312" w:cs="Times New Roman"/>
          <w:color w:val="auto"/>
          <w:sz w:val="32"/>
          <w:szCs w:val="32"/>
        </w:rPr>
        <w:t>万元安排的支出如下：</w:t>
      </w:r>
    </w:p>
    <w:p>
      <w:pPr>
        <w:numPr>
          <w:ilvl w:val="0"/>
          <w:numId w:val="2"/>
        </w:numPr>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单位基本支出安排</w:t>
      </w:r>
      <w:r>
        <w:rPr>
          <w:rFonts w:hint="eastAsia" w:ascii="Times New Roman" w:hAnsi="Times New Roman" w:eastAsia="仿宋_GB2312" w:cs="Times New Roman"/>
          <w:color w:val="auto"/>
          <w:sz w:val="32"/>
          <w:szCs w:val="32"/>
          <w:lang w:val="en-US" w:eastAsia="zh-CN"/>
        </w:rPr>
        <w:t>142058</w:t>
      </w:r>
      <w:r>
        <w:rPr>
          <w:rFonts w:hint="eastAsia" w:ascii="Times New Roman" w:hAnsi="Times New Roman" w:eastAsia="仿宋_GB2312" w:cs="Times New Roman"/>
          <w:color w:val="auto"/>
          <w:sz w:val="32"/>
          <w:szCs w:val="32"/>
        </w:rPr>
        <w:t>万元，其中人员经费</w:t>
      </w:r>
      <w:r>
        <w:rPr>
          <w:rFonts w:hint="eastAsia" w:ascii="Times New Roman" w:hAnsi="Times New Roman" w:eastAsia="仿宋_GB2312" w:cs="Times New Roman"/>
          <w:color w:val="auto"/>
          <w:sz w:val="32"/>
          <w:szCs w:val="32"/>
          <w:lang w:val="en-US" w:eastAsia="zh-CN"/>
        </w:rPr>
        <w:t>134416</w:t>
      </w:r>
      <w:r>
        <w:rPr>
          <w:rFonts w:hint="eastAsia" w:ascii="Times New Roman" w:hAnsi="Times New Roman" w:eastAsia="仿宋_GB2312" w:cs="Times New Roman"/>
          <w:color w:val="auto"/>
          <w:sz w:val="32"/>
          <w:szCs w:val="32"/>
        </w:rPr>
        <w:t>万元，公用经费</w:t>
      </w:r>
      <w:r>
        <w:rPr>
          <w:rFonts w:hint="eastAsia" w:ascii="Times New Roman" w:hAnsi="Times New Roman" w:eastAsia="仿宋_GB2312" w:cs="Times New Roman"/>
          <w:color w:val="auto"/>
          <w:sz w:val="32"/>
          <w:szCs w:val="32"/>
          <w:lang w:val="en-US" w:eastAsia="zh-CN"/>
        </w:rPr>
        <w:t>7642</w:t>
      </w:r>
      <w:r>
        <w:rPr>
          <w:rFonts w:hint="eastAsia" w:ascii="Times New Roman" w:hAnsi="Times New Roman" w:eastAsia="仿宋_GB2312" w:cs="Times New Roman"/>
          <w:color w:val="auto"/>
          <w:sz w:val="32"/>
          <w:szCs w:val="32"/>
        </w:rPr>
        <w:t>万元。</w:t>
      </w:r>
    </w:p>
    <w:p>
      <w:pPr>
        <w:keepNext w:val="0"/>
        <w:keepLines w:val="0"/>
        <w:pageBreakBefore w:val="0"/>
        <w:numPr>
          <w:ilvl w:val="0"/>
          <w:numId w:val="0"/>
        </w:numPr>
        <w:kinsoku/>
        <w:wordWrap/>
        <w:overflowPunct/>
        <w:topLinePunct w:val="0"/>
        <w:autoSpaceDE/>
        <w:autoSpaceDN/>
        <w:bidi w:val="0"/>
        <w:adjustRightInd/>
        <w:snapToGrid/>
        <w:spacing w:line="600" w:lineRule="exact"/>
        <w:ind w:right="0" w:rightChars="0" w:firstLine="640" w:firstLineChars="200"/>
        <w:textAlignment w:val="auto"/>
        <w:outlineLvl w:val="9"/>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2、单位项目支出安排</w:t>
      </w:r>
      <w:r>
        <w:rPr>
          <w:rFonts w:hint="eastAsia" w:ascii="Times New Roman" w:hAnsi="Times New Roman" w:eastAsia="仿宋_GB2312" w:cs="Times New Roman"/>
          <w:color w:val="auto"/>
          <w:sz w:val="32"/>
          <w:szCs w:val="32"/>
          <w:lang w:val="en-US" w:eastAsia="zh-CN"/>
        </w:rPr>
        <w:t>44542</w:t>
      </w:r>
      <w:r>
        <w:rPr>
          <w:rFonts w:hint="eastAsia" w:ascii="Times New Roman" w:hAnsi="Times New Roman" w:eastAsia="仿宋_GB2312" w:cs="Times New Roman"/>
          <w:color w:val="auto"/>
          <w:sz w:val="32"/>
          <w:szCs w:val="32"/>
        </w:rPr>
        <w:t>万元，比上年增长5721万元，增长</w:t>
      </w:r>
      <w:r>
        <w:rPr>
          <w:rFonts w:hint="eastAsia" w:ascii="Times New Roman" w:hAnsi="Times New Roman" w:eastAsia="仿宋_GB2312" w:cs="Times New Roman"/>
          <w:color w:val="auto"/>
          <w:sz w:val="32"/>
          <w:szCs w:val="32"/>
          <w:lang w:val="en-US" w:eastAsia="zh-CN"/>
        </w:rPr>
        <w:t>14.74</w:t>
      </w:r>
      <w:r>
        <w:rPr>
          <w:rFonts w:hint="eastAsia" w:ascii="Times New Roman" w:hAnsi="Times New Roman" w:eastAsia="仿宋_GB2312" w:cs="Times New Roman"/>
          <w:color w:val="auto"/>
          <w:sz w:val="32"/>
          <w:szCs w:val="32"/>
        </w:rPr>
        <w:t>%，其中财政拨款安排支出</w:t>
      </w:r>
      <w:r>
        <w:rPr>
          <w:rFonts w:hint="eastAsia" w:ascii="Times New Roman" w:hAnsi="Times New Roman" w:eastAsia="仿宋_GB2312" w:cs="Times New Roman"/>
          <w:color w:val="auto"/>
          <w:sz w:val="32"/>
          <w:szCs w:val="32"/>
          <w:lang w:val="en-US" w:eastAsia="zh-CN"/>
        </w:rPr>
        <w:t>25130</w:t>
      </w:r>
      <w:r>
        <w:rPr>
          <w:rFonts w:hint="eastAsia" w:ascii="Times New Roman" w:hAnsi="Times New Roman" w:eastAsia="仿宋_GB2312" w:cs="Times New Roman"/>
          <w:color w:val="auto"/>
          <w:sz w:val="32"/>
          <w:szCs w:val="32"/>
        </w:rPr>
        <w:t>万元，纳入预算管理的非税收入拨款</w:t>
      </w:r>
      <w:r>
        <w:rPr>
          <w:rFonts w:hint="eastAsia" w:ascii="Times New Roman" w:hAnsi="Times New Roman" w:eastAsia="仿宋_GB2312" w:cs="Times New Roman"/>
          <w:color w:val="auto"/>
          <w:sz w:val="32"/>
          <w:szCs w:val="32"/>
          <w:lang w:val="en-US" w:eastAsia="zh-CN"/>
        </w:rPr>
        <w:t>14280</w:t>
      </w:r>
      <w:r>
        <w:rPr>
          <w:rFonts w:hint="eastAsia" w:ascii="Times New Roman" w:hAnsi="Times New Roman" w:eastAsia="仿宋_GB2312" w:cs="Times New Roman"/>
          <w:color w:val="auto"/>
          <w:sz w:val="32"/>
          <w:szCs w:val="32"/>
        </w:rPr>
        <w:t>万元，上级补助安排支出</w:t>
      </w:r>
      <w:r>
        <w:rPr>
          <w:rFonts w:hint="eastAsia" w:ascii="Times New Roman" w:hAnsi="Times New Roman" w:eastAsia="仿宋_GB2312" w:cs="Times New Roman"/>
          <w:color w:val="auto"/>
          <w:sz w:val="32"/>
          <w:szCs w:val="32"/>
          <w:lang w:val="en-US" w:eastAsia="zh-CN"/>
        </w:rPr>
        <w:t>1627</w:t>
      </w:r>
      <w:r>
        <w:rPr>
          <w:rFonts w:hint="eastAsia" w:ascii="Times New Roman" w:hAnsi="Times New Roman" w:eastAsia="仿宋_GB2312" w:cs="Times New Roman"/>
          <w:color w:val="auto"/>
          <w:sz w:val="32"/>
          <w:szCs w:val="32"/>
        </w:rPr>
        <w:t>万元，政府性基金安排支出</w:t>
      </w:r>
      <w:r>
        <w:rPr>
          <w:rFonts w:hint="eastAsia" w:ascii="Times New Roman" w:hAnsi="Times New Roman" w:eastAsia="仿宋_GB2312" w:cs="Times New Roman"/>
          <w:color w:val="auto"/>
          <w:sz w:val="32"/>
          <w:szCs w:val="32"/>
          <w:lang w:val="en-US" w:eastAsia="zh-CN"/>
        </w:rPr>
        <w:t>3505</w:t>
      </w:r>
      <w:r>
        <w:rPr>
          <w:rFonts w:hint="eastAsia" w:ascii="Times New Roman" w:hAnsi="Times New Roman" w:eastAsia="仿宋_GB2312" w:cs="Times New Roman"/>
          <w:color w:val="auto"/>
          <w:sz w:val="32"/>
          <w:szCs w:val="32"/>
        </w:rPr>
        <w:t>万元。</w:t>
      </w:r>
      <w:r>
        <w:rPr>
          <w:rFonts w:hint="eastAsia" w:ascii="Times New Roman" w:hAnsi="Times New Roman" w:eastAsia="仿宋_GB2312" w:cs="Times New Roman"/>
          <w:color w:val="auto"/>
          <w:sz w:val="32"/>
          <w:szCs w:val="32"/>
          <w:lang w:eastAsia="zh-CN"/>
        </w:rPr>
        <w:t>增加的主要因素是：</w:t>
      </w:r>
      <w:r>
        <w:rPr>
          <w:rFonts w:hint="eastAsia" w:ascii="Times New Roman" w:hAnsi="Times New Roman" w:eastAsia="仿宋_GB2312" w:cs="Times New Roman"/>
          <w:color w:val="auto"/>
          <w:sz w:val="32"/>
          <w:szCs w:val="32"/>
          <w:lang w:val="en-US" w:eastAsia="zh-CN"/>
        </w:rPr>
        <w:t>公安局警务辅助人员新增228人增加支出1140万，新纳入消防救援大队单位专项新增支出809万，住建局基金安排市级专项转入单位专项增加815万，城镇垃圾处理中心电费及渗滤液处理费增加700万，殡仪馆非税收入全额纳入预算增加成本性支出692万元等。</w:t>
      </w:r>
    </w:p>
    <w:p>
      <w:pPr>
        <w:spacing w:line="580" w:lineRule="exact"/>
        <w:ind w:firstLine="640" w:firstLineChars="200"/>
        <w:rPr>
          <w:rFonts w:hint="eastAsia"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3、市级专项安排支出</w:t>
      </w:r>
      <w:r>
        <w:rPr>
          <w:rFonts w:hint="eastAsia" w:ascii="Times New Roman" w:hAnsi="Times New Roman" w:eastAsia="仿宋_GB2312" w:cs="Times New Roman"/>
          <w:color w:val="auto"/>
          <w:sz w:val="32"/>
          <w:szCs w:val="32"/>
          <w:lang w:val="en-US" w:eastAsia="zh-CN"/>
        </w:rPr>
        <w:t>225158</w:t>
      </w:r>
      <w:r>
        <w:rPr>
          <w:rFonts w:hint="eastAsia" w:ascii="Times New Roman" w:hAnsi="Times New Roman" w:eastAsia="仿宋_GB2312" w:cs="Times New Roman"/>
          <w:color w:val="auto"/>
          <w:sz w:val="32"/>
          <w:szCs w:val="32"/>
        </w:rPr>
        <w:t>万元，比上年增长12957万元，增长</w:t>
      </w:r>
      <w:r>
        <w:rPr>
          <w:rFonts w:hint="eastAsia" w:ascii="Times New Roman" w:hAnsi="Times New Roman" w:eastAsia="仿宋_GB2312" w:cs="Times New Roman"/>
          <w:color w:val="auto"/>
          <w:sz w:val="32"/>
          <w:szCs w:val="32"/>
          <w:lang w:val="en-US" w:eastAsia="zh-CN"/>
        </w:rPr>
        <w:t>6.11</w:t>
      </w:r>
      <w:r>
        <w:rPr>
          <w:rFonts w:hint="eastAsia" w:ascii="Times New Roman" w:hAnsi="Times New Roman" w:eastAsia="仿宋_GB2312" w:cs="Times New Roman"/>
          <w:color w:val="auto"/>
          <w:sz w:val="32"/>
          <w:szCs w:val="32"/>
        </w:rPr>
        <w:t>%，其中</w:t>
      </w:r>
      <w:r>
        <w:rPr>
          <w:rFonts w:hint="eastAsia" w:ascii="Times New Roman" w:hAnsi="Times New Roman" w:eastAsia="仿宋_GB2312" w:cs="Times New Roman"/>
          <w:color w:val="auto"/>
          <w:sz w:val="32"/>
          <w:szCs w:val="32"/>
          <w:lang w:eastAsia="zh-CN"/>
        </w:rPr>
        <w:t>一般公共预算安排支出</w:t>
      </w:r>
      <w:r>
        <w:rPr>
          <w:rFonts w:hint="eastAsia" w:ascii="Times New Roman" w:hAnsi="Times New Roman" w:eastAsia="仿宋_GB2312" w:cs="Times New Roman"/>
          <w:color w:val="auto"/>
          <w:sz w:val="32"/>
          <w:szCs w:val="32"/>
          <w:lang w:val="en-US" w:eastAsia="zh-CN"/>
        </w:rPr>
        <w:t>13427万元</w:t>
      </w:r>
      <w:r>
        <w:rPr>
          <w:rFonts w:hint="eastAsia" w:ascii="Times New Roman" w:hAnsi="Times New Roman" w:eastAsia="仿宋_GB2312" w:cs="Times New Roman"/>
          <w:color w:val="auto"/>
          <w:sz w:val="32"/>
          <w:szCs w:val="32"/>
        </w:rPr>
        <w:t>，政府性基金安排支出</w:t>
      </w:r>
      <w:r>
        <w:rPr>
          <w:rFonts w:hint="eastAsia" w:ascii="Times New Roman" w:hAnsi="Times New Roman" w:eastAsia="仿宋_GB2312" w:cs="Times New Roman"/>
          <w:color w:val="auto"/>
          <w:sz w:val="32"/>
          <w:szCs w:val="32"/>
          <w:lang w:val="en-US" w:eastAsia="zh-CN"/>
        </w:rPr>
        <w:t>85731</w:t>
      </w:r>
      <w:r>
        <w:rPr>
          <w:rFonts w:hint="eastAsia" w:ascii="Times New Roman" w:hAnsi="Times New Roman" w:eastAsia="仿宋_GB2312" w:cs="Times New Roman"/>
          <w:color w:val="auto"/>
          <w:sz w:val="32"/>
          <w:szCs w:val="32"/>
        </w:rPr>
        <w:t>万元。增</w:t>
      </w:r>
      <w:r>
        <w:rPr>
          <w:rFonts w:hint="eastAsia" w:ascii="Times New Roman" w:hAnsi="Times New Roman" w:eastAsia="仿宋_GB2312" w:cs="Times New Roman"/>
          <w:color w:val="auto"/>
          <w:sz w:val="32"/>
          <w:szCs w:val="32"/>
          <w:lang w:eastAsia="zh-CN"/>
        </w:rPr>
        <w:t>减</w:t>
      </w:r>
      <w:r>
        <w:rPr>
          <w:rFonts w:hint="eastAsia" w:ascii="Times New Roman" w:hAnsi="Times New Roman" w:eastAsia="仿宋_GB2312" w:cs="Times New Roman"/>
          <w:color w:val="auto"/>
          <w:sz w:val="32"/>
          <w:szCs w:val="32"/>
        </w:rPr>
        <w:t>的主要因素是：</w:t>
      </w:r>
    </w:p>
    <w:p>
      <w:pPr>
        <w:spacing w:line="58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新增的项目主要有：</w:t>
      </w:r>
      <w:r>
        <w:rPr>
          <w:rFonts w:hint="eastAsia" w:ascii="Times New Roman" w:hAnsi="Times New Roman" w:eastAsia="仿宋_GB2312" w:cs="Times New Roman"/>
          <w:color w:val="auto"/>
          <w:sz w:val="32"/>
          <w:szCs w:val="32"/>
          <w:lang w:val="en-US" w:eastAsia="zh-CN"/>
        </w:rPr>
        <w:t>政法系统基础设施建设及专案工作经费5000万元，全市退休人员待遇保障2000万，行政事业单位应退还养老保险个人部分1614万，城乡居民医疗救助本级配套资金1460万，平安沅江及雪亮工程项目建设维护费1026万元，环保问题整改工作经费1000万元等。</w:t>
      </w:r>
    </w:p>
    <w:p>
      <w:pPr>
        <w:spacing w:line="580" w:lineRule="exact"/>
        <w:ind w:firstLine="640" w:firstLineChars="200"/>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调增的项目主要有：机关事业单位退休费增加13817万，改善办学条件及危房改造增加3039万，职业年金增加1800万，城乡居民养老保险基金补助1572万，政通中学民转公租赁费1414.8万，村、社区组织运转增加1298万，困难群众救助配套680万，南洞庭事务中心运转经费增加715万，漉湖事务中心运转经费增加690万，乡村振兴衔接（行业、专项）增加520万，死亡抚恤增加500万等。</w:t>
      </w:r>
    </w:p>
    <w:p>
      <w:pPr>
        <w:pStyle w:val="2"/>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cs="Times New Roman"/>
          <w:color w:val="auto"/>
          <w:sz w:val="32"/>
          <w:szCs w:val="32"/>
          <w:lang w:val="en-US" w:eastAsia="zh-CN"/>
        </w:rPr>
        <w:t xml:space="preserve">    调减的项目主要有：</w:t>
      </w:r>
      <w:r>
        <w:rPr>
          <w:rFonts w:hint="eastAsia" w:ascii="Times New Roman" w:hAnsi="Times New Roman" w:eastAsia="仿宋_GB2312" w:cs="Times New Roman"/>
          <w:color w:val="auto"/>
          <w:kern w:val="2"/>
          <w:sz w:val="32"/>
          <w:szCs w:val="32"/>
          <w:lang w:val="en-US" w:eastAsia="zh-CN" w:bidi="ar-SA"/>
        </w:rPr>
        <w:t>重点交通建设项目减少1</w:t>
      </w:r>
      <w:r>
        <w:rPr>
          <w:rFonts w:hint="eastAsia" w:ascii="Times New Roman" w:hAnsi="Times New Roman" w:cs="Times New Roman"/>
          <w:color w:val="auto"/>
          <w:kern w:val="2"/>
          <w:sz w:val="32"/>
          <w:szCs w:val="32"/>
          <w:lang w:val="en-US" w:eastAsia="zh-CN" w:bidi="ar-SA"/>
        </w:rPr>
        <w:t>1243</w:t>
      </w:r>
      <w:r>
        <w:rPr>
          <w:rFonts w:hint="eastAsia" w:ascii="Times New Roman" w:hAnsi="Times New Roman" w:eastAsia="仿宋_GB2312" w:cs="Times New Roman"/>
          <w:color w:val="auto"/>
          <w:kern w:val="2"/>
          <w:sz w:val="32"/>
          <w:szCs w:val="32"/>
          <w:lang w:val="en-US" w:eastAsia="zh-CN" w:bidi="ar-SA"/>
        </w:rPr>
        <w:t>万元，年度绩效考核奖金基础性部分纳入基本支出减少8000万，工资普调减少1591万，消防救援大队经费保障调整为单位专项减少655万，全市非税收入征管工作经费减少</w:t>
      </w:r>
      <w:r>
        <w:rPr>
          <w:rFonts w:hint="eastAsia" w:ascii="Times New Roman" w:hAnsi="Times New Roman" w:cs="Times New Roman"/>
          <w:color w:val="auto"/>
          <w:kern w:val="2"/>
          <w:sz w:val="32"/>
          <w:szCs w:val="32"/>
          <w:lang w:val="en-US" w:eastAsia="zh-CN" w:bidi="ar-SA"/>
        </w:rPr>
        <w:t>973</w:t>
      </w:r>
      <w:r>
        <w:rPr>
          <w:rFonts w:hint="eastAsia" w:ascii="Times New Roman" w:hAnsi="Times New Roman" w:eastAsia="仿宋_GB2312" w:cs="Times New Roman"/>
          <w:color w:val="auto"/>
          <w:kern w:val="2"/>
          <w:sz w:val="32"/>
          <w:szCs w:val="32"/>
          <w:lang w:val="en-US" w:eastAsia="zh-CN" w:bidi="ar-SA"/>
        </w:rPr>
        <w:t>万，金财工程维护费用减少80万，预算一体化维护经费减少100万，益阳师范高等专科学校建设资金</w:t>
      </w:r>
      <w:r>
        <w:rPr>
          <w:rFonts w:hint="eastAsia" w:ascii="Times New Roman" w:hAnsi="Times New Roman" w:cs="Times New Roman"/>
          <w:color w:val="auto"/>
          <w:kern w:val="2"/>
          <w:sz w:val="32"/>
          <w:szCs w:val="32"/>
          <w:lang w:val="en-US" w:eastAsia="zh-CN" w:bidi="ar-SA"/>
        </w:rPr>
        <w:t>减少</w:t>
      </w:r>
      <w:r>
        <w:rPr>
          <w:rFonts w:hint="eastAsia" w:ascii="Times New Roman" w:hAnsi="Times New Roman" w:eastAsia="仿宋_GB2312" w:cs="Times New Roman"/>
          <w:color w:val="auto"/>
          <w:kern w:val="2"/>
          <w:sz w:val="32"/>
          <w:szCs w:val="32"/>
          <w:lang w:val="en-US" w:eastAsia="zh-CN" w:bidi="ar-SA"/>
        </w:rPr>
        <w:t>1000万，长春垸西线堤顶道路硬化工程</w:t>
      </w:r>
      <w:r>
        <w:rPr>
          <w:rFonts w:hint="eastAsia" w:ascii="Times New Roman" w:hAnsi="Times New Roman" w:cs="Times New Roman"/>
          <w:color w:val="auto"/>
          <w:kern w:val="2"/>
          <w:sz w:val="32"/>
          <w:szCs w:val="32"/>
          <w:lang w:val="en-US" w:eastAsia="zh-CN" w:bidi="ar-SA"/>
        </w:rPr>
        <w:t>减少</w:t>
      </w:r>
      <w:r>
        <w:rPr>
          <w:rFonts w:hint="eastAsia" w:ascii="Times New Roman" w:hAnsi="Times New Roman" w:eastAsia="仿宋_GB2312" w:cs="Times New Roman"/>
          <w:color w:val="auto"/>
          <w:kern w:val="2"/>
          <w:sz w:val="32"/>
          <w:szCs w:val="32"/>
          <w:lang w:val="en-US" w:eastAsia="zh-CN" w:bidi="ar-SA"/>
        </w:rPr>
        <w:t>2627万。</w:t>
      </w:r>
    </w:p>
    <w:p>
      <w:pPr>
        <w:spacing w:line="58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主任、各位副主任、各位委员</w:t>
      </w:r>
      <w:r>
        <w:rPr>
          <w:rFonts w:hint="eastAsia" w:ascii="仿宋_GB2312" w:eastAsia="仿宋_GB2312"/>
          <w:sz w:val="32"/>
        </w:rPr>
        <w:t>，</w:t>
      </w:r>
      <w:r>
        <w:rPr>
          <w:rFonts w:ascii="Times New Roman" w:hAnsi="Times New Roman" w:eastAsia="仿宋_GB2312" w:cs="Times New Roman"/>
          <w:sz w:val="32"/>
          <w:szCs w:val="32"/>
        </w:rPr>
        <w:t>做好202</w:t>
      </w:r>
      <w:r>
        <w:rPr>
          <w:rFonts w:hint="eastAsia" w:ascii="Times New Roman" w:hAnsi="Times New Roman" w:eastAsia="仿宋_GB2312" w:cs="Times New Roman"/>
          <w:sz w:val="32"/>
          <w:szCs w:val="32"/>
          <w:lang w:val="en-US" w:eastAsia="zh-CN"/>
        </w:rPr>
        <w:t>3</w:t>
      </w:r>
      <w:r>
        <w:rPr>
          <w:rFonts w:ascii="Times New Roman" w:hAnsi="Times New Roman" w:eastAsia="仿宋_GB2312" w:cs="Times New Roman"/>
          <w:sz w:val="32"/>
          <w:szCs w:val="32"/>
        </w:rPr>
        <w:t>年财政工作，任务艰巨，责任重大。我们将以习近平新时代中国特色社会主义思想为指导</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深入贯彻党的</w:t>
      </w:r>
      <w:r>
        <w:rPr>
          <w:rFonts w:hint="eastAsia" w:ascii="Times New Roman" w:hAnsi="Times New Roman" w:eastAsia="仿宋_GB2312" w:cs="Times New Roman"/>
          <w:sz w:val="32"/>
          <w:szCs w:val="32"/>
          <w:lang w:eastAsia="zh-CN"/>
        </w:rPr>
        <w:t>二十大</w:t>
      </w:r>
      <w:r>
        <w:rPr>
          <w:rFonts w:ascii="Times New Roman" w:hAnsi="Times New Roman" w:eastAsia="仿宋_GB2312" w:cs="Times New Roman"/>
          <w:sz w:val="32"/>
          <w:szCs w:val="32"/>
        </w:rPr>
        <w:t>精神，</w:t>
      </w:r>
      <w:r>
        <w:rPr>
          <w:rFonts w:hint="eastAsia" w:ascii="Times New Roman" w:hAnsi="Times New Roman" w:eastAsia="仿宋_GB2312" w:cs="Times New Roman"/>
          <w:sz w:val="32"/>
          <w:szCs w:val="32"/>
          <w:lang w:eastAsia="zh-CN"/>
        </w:rPr>
        <w:t>真实</w:t>
      </w:r>
      <w:r>
        <w:rPr>
          <w:rFonts w:hint="eastAsia" w:ascii="Times New Roman" w:hAnsi="Times New Roman" w:eastAsia="仿宋_GB2312" w:cs="Times New Roman"/>
          <w:sz w:val="32"/>
          <w:szCs w:val="32"/>
        </w:rPr>
        <w:t>践行“三高四新”使命，始终坚持</w:t>
      </w:r>
      <w:r>
        <w:rPr>
          <w:rFonts w:ascii="Times New Roman" w:hAnsi="Times New Roman" w:eastAsia="仿宋_GB2312" w:cs="Times New Roman"/>
          <w:sz w:val="32"/>
          <w:szCs w:val="32"/>
        </w:rPr>
        <w:t>市委领导，自觉接受人大监督，切实贯彻落实好本次大会的各项决议和要求，真抓实干，开拓创新，</w:t>
      </w:r>
      <w:r>
        <w:rPr>
          <w:rFonts w:hint="eastAsia" w:ascii="Times New Roman" w:hAnsi="Times New Roman" w:eastAsia="仿宋_GB2312" w:cs="Times New Roman"/>
          <w:sz w:val="32"/>
          <w:szCs w:val="32"/>
          <w:lang w:eastAsia="zh-CN"/>
        </w:rPr>
        <w:t>担当作为</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笃行不怠</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紧紧围绕市十三次党代表大会确定的目标任务，</w:t>
      </w:r>
      <w:r>
        <w:rPr>
          <w:rFonts w:hint="eastAsia" w:ascii="Times New Roman" w:hAnsi="Times New Roman" w:eastAsia="仿宋_GB2312" w:cs="Times New Roman"/>
          <w:sz w:val="32"/>
          <w:szCs w:val="32"/>
          <w:lang w:eastAsia="zh-CN"/>
        </w:rPr>
        <w:t>用实绩实效</w:t>
      </w:r>
      <w:r>
        <w:rPr>
          <w:rFonts w:ascii="Times New Roman" w:hAnsi="Times New Roman" w:eastAsia="仿宋_GB2312" w:cs="Times New Roman"/>
          <w:sz w:val="32"/>
          <w:szCs w:val="32"/>
        </w:rPr>
        <w:t>为</w:t>
      </w:r>
      <w:r>
        <w:rPr>
          <w:rFonts w:hint="eastAsia" w:ascii="Times New Roman" w:hAnsi="Times New Roman" w:eastAsia="仿宋_GB2312" w:cs="Times New Roman"/>
          <w:sz w:val="32"/>
          <w:szCs w:val="32"/>
        </w:rPr>
        <w:t>建设洞庭湖区核心城市</w:t>
      </w:r>
      <w:r>
        <w:rPr>
          <w:rFonts w:hint="eastAsia" w:ascii="Times New Roman" w:hAnsi="Times New Roman" w:eastAsia="仿宋_GB2312" w:cs="Times New Roman"/>
          <w:sz w:val="32"/>
          <w:szCs w:val="32"/>
          <w:lang w:eastAsia="zh-CN"/>
        </w:rPr>
        <w:t>彰显财政的责任与当担</w:t>
      </w:r>
      <w:bookmarkStart w:id="0" w:name="_GoBack"/>
      <w:bookmarkEnd w:id="0"/>
      <w:r>
        <w:rPr>
          <w:rFonts w:hint="eastAsia" w:ascii="Times New Roman" w:hAnsi="Times New Roman" w:eastAsia="仿宋_GB2312" w:cs="Times New Roman"/>
          <w:sz w:val="32"/>
          <w:szCs w:val="32"/>
        </w:rPr>
        <w:t>。</w:t>
      </w:r>
    </w:p>
    <w:p>
      <w:pPr>
        <w:keepNext w:val="0"/>
        <w:keepLines w:val="0"/>
        <w:pageBreakBefore w:val="0"/>
        <w:kinsoku/>
        <w:wordWrap/>
        <w:overflowPunct/>
        <w:topLinePunct w:val="0"/>
        <w:autoSpaceDE/>
        <w:autoSpaceDN/>
        <w:bidi w:val="0"/>
        <w:adjustRightInd/>
        <w:spacing w:line="360" w:lineRule="auto"/>
        <w:ind w:left="0" w:leftChars="0"/>
        <w:textAlignment w:val="auto"/>
        <w:rPr>
          <w:rFonts w:hint="eastAsia" w:ascii="仿宋_GB2312" w:hAnsi="仿宋_GB2312" w:eastAsia="仿宋_GB2312" w:cs="仿宋_GB2312"/>
          <w:color w:val="0000FF"/>
          <w:lang w:val="en-US" w:eastAsia="zh-CN"/>
        </w:rPr>
      </w:pPr>
    </w:p>
    <w:sectPr>
      <w:headerReference r:id="rId3" w:type="default"/>
      <w:footerReference r:id="rId4" w:type="default"/>
      <w:pgSz w:w="11906" w:h="16838"/>
      <w:pgMar w:top="1701" w:right="1418" w:bottom="1701" w:left="1701" w:header="851" w:footer="1418" w:gutter="0"/>
      <w:pgNumType w:fmt="numberInDash"/>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roman"/>
    <w:pitch w:val="default"/>
    <w:sig w:usb0="FFFFFFFF" w:usb1="E9FFFFFF" w:usb2="0000003F" w:usb3="00000000" w:csb0="603F01FF" w:csb1="FFFF0000"/>
  </w:font>
  <w:font w:name="Impact">
    <w:panose1 w:val="020B0806030902050204"/>
    <w:charset w:val="00"/>
    <w:family w:val="swiss"/>
    <w:pitch w:val="default"/>
    <w:sig w:usb0="00000287" w:usb1="00000000" w:usb2="00000000" w:usb3="00000000" w:csb0="2000009F" w:csb1="DFD70000"/>
  </w:font>
  <w:font w:name="MS Mincho">
    <w:panose1 w:val="02020609040205080304"/>
    <w:charset w:val="80"/>
    <w:family w:val="modern"/>
    <w:pitch w:val="default"/>
    <w:sig w:usb0="E00002FF" w:usb1="6AC7FDFB" w:usb2="00000012" w:usb3="00000000" w:csb0="4002009F" w:csb1="DFD70000"/>
  </w:font>
  <w:font w:name="楷体_GB2312">
    <w:panose1 w:val="02010609030101010101"/>
    <w:charset w:val="86"/>
    <w:family w:val="modern"/>
    <w:pitch w:val="default"/>
    <w:sig w:usb0="00000001" w:usb1="080E0000" w:usb2="00000000" w:usb3="00000000" w:csb0="00040000" w:csb1="00000000"/>
  </w:font>
  <w:font w:name="方正仿宋简体">
    <w:panose1 w:val="02010601030101010101"/>
    <w:charset w:val="86"/>
    <w:family w:val="roma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微软雅黑">
    <w:panose1 w:val="020B0503020204020204"/>
    <w:charset w:val="86"/>
    <w:family w:val="auto"/>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w:t>
    </w:r>
    <w:r>
      <w:rPr>
        <w:rFonts w:ascii="Times New Roman" w:hAnsi="Times New Roman" w:eastAsia="仿宋_GB2312" w:cs="Times New Roman"/>
        <w:sz w:val="28"/>
        <w:szCs w:val="28"/>
      </w:rPr>
      <w:t>21</w:t>
    </w:r>
    <w:r>
      <w:rPr>
        <w:rFonts w:ascii="仿宋_GB2312" w:eastAsia="仿宋_GB2312"/>
        <w:sz w:val="28"/>
        <w:szCs w:val="28"/>
      </w:rPr>
      <w:t xml:space="preserve"> -</w:t>
    </w:r>
    <w:r>
      <w:rPr>
        <w:rFonts w:hint="eastAsia" w:ascii="仿宋_GB2312" w:eastAsia="仿宋_GB2312"/>
        <w:sz w:val="28"/>
        <w:szCs w:val="28"/>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813527"/>
    <w:multiLevelType w:val="singleLevel"/>
    <w:tmpl w:val="64813527"/>
    <w:lvl w:ilvl="0" w:tentative="0">
      <w:start w:val="2"/>
      <w:numFmt w:val="chineseCounting"/>
      <w:suff w:val="nothing"/>
      <w:lvlText w:val="（%1）"/>
      <w:lvlJc w:val="left"/>
    </w:lvl>
  </w:abstractNum>
  <w:abstractNum w:abstractNumId="1">
    <w:nsid w:val="64827AFD"/>
    <w:multiLevelType w:val="singleLevel"/>
    <w:tmpl w:val="64827AFD"/>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9D470C"/>
    <w:rsid w:val="000A0671"/>
    <w:rsid w:val="002B4194"/>
    <w:rsid w:val="002F11C9"/>
    <w:rsid w:val="0036214E"/>
    <w:rsid w:val="003D050B"/>
    <w:rsid w:val="00550A9B"/>
    <w:rsid w:val="005B6904"/>
    <w:rsid w:val="005D4E59"/>
    <w:rsid w:val="00620C51"/>
    <w:rsid w:val="00631938"/>
    <w:rsid w:val="00703346"/>
    <w:rsid w:val="008012C5"/>
    <w:rsid w:val="00827CD6"/>
    <w:rsid w:val="0096073E"/>
    <w:rsid w:val="00AE1DB0"/>
    <w:rsid w:val="00AF4344"/>
    <w:rsid w:val="00B8317D"/>
    <w:rsid w:val="00CA6AEA"/>
    <w:rsid w:val="00E24860"/>
    <w:rsid w:val="01003411"/>
    <w:rsid w:val="010E6F34"/>
    <w:rsid w:val="01317116"/>
    <w:rsid w:val="018802C4"/>
    <w:rsid w:val="01A03CB3"/>
    <w:rsid w:val="01CD0660"/>
    <w:rsid w:val="01D2449A"/>
    <w:rsid w:val="01DB397B"/>
    <w:rsid w:val="01F21F06"/>
    <w:rsid w:val="020574DC"/>
    <w:rsid w:val="0209011F"/>
    <w:rsid w:val="021625D5"/>
    <w:rsid w:val="02166585"/>
    <w:rsid w:val="02213AE1"/>
    <w:rsid w:val="02310787"/>
    <w:rsid w:val="024A511B"/>
    <w:rsid w:val="02507A99"/>
    <w:rsid w:val="025943B6"/>
    <w:rsid w:val="0266596D"/>
    <w:rsid w:val="02697368"/>
    <w:rsid w:val="0299725E"/>
    <w:rsid w:val="02A7711A"/>
    <w:rsid w:val="02B36659"/>
    <w:rsid w:val="02B95127"/>
    <w:rsid w:val="02C22CF1"/>
    <w:rsid w:val="02C5241D"/>
    <w:rsid w:val="02F10D14"/>
    <w:rsid w:val="02FA3971"/>
    <w:rsid w:val="02FC05EB"/>
    <w:rsid w:val="030B41BF"/>
    <w:rsid w:val="03192C8A"/>
    <w:rsid w:val="032262BA"/>
    <w:rsid w:val="032D6D85"/>
    <w:rsid w:val="034F2B14"/>
    <w:rsid w:val="03570353"/>
    <w:rsid w:val="03570A86"/>
    <w:rsid w:val="0362358F"/>
    <w:rsid w:val="0368541E"/>
    <w:rsid w:val="036D742E"/>
    <w:rsid w:val="03700E82"/>
    <w:rsid w:val="037E4B3B"/>
    <w:rsid w:val="03823A53"/>
    <w:rsid w:val="03A255BF"/>
    <w:rsid w:val="03A5079E"/>
    <w:rsid w:val="03B12772"/>
    <w:rsid w:val="03B9704A"/>
    <w:rsid w:val="03BA29D9"/>
    <w:rsid w:val="03C62E25"/>
    <w:rsid w:val="03EB634D"/>
    <w:rsid w:val="03EE6AA6"/>
    <w:rsid w:val="03FF774B"/>
    <w:rsid w:val="04184C4F"/>
    <w:rsid w:val="04193D1D"/>
    <w:rsid w:val="04217755"/>
    <w:rsid w:val="042B494E"/>
    <w:rsid w:val="044A78ED"/>
    <w:rsid w:val="046D3362"/>
    <w:rsid w:val="049D3763"/>
    <w:rsid w:val="04A42B76"/>
    <w:rsid w:val="04B00240"/>
    <w:rsid w:val="04BD1ACD"/>
    <w:rsid w:val="04D358AD"/>
    <w:rsid w:val="04D77B54"/>
    <w:rsid w:val="04D858C8"/>
    <w:rsid w:val="04FA4B0D"/>
    <w:rsid w:val="050C1B80"/>
    <w:rsid w:val="05103898"/>
    <w:rsid w:val="05257E5F"/>
    <w:rsid w:val="052E0A79"/>
    <w:rsid w:val="05367453"/>
    <w:rsid w:val="053F5E5A"/>
    <w:rsid w:val="05495251"/>
    <w:rsid w:val="05635EB5"/>
    <w:rsid w:val="05644167"/>
    <w:rsid w:val="057A6825"/>
    <w:rsid w:val="058312CE"/>
    <w:rsid w:val="059160D2"/>
    <w:rsid w:val="05A37E1E"/>
    <w:rsid w:val="05B32677"/>
    <w:rsid w:val="05CC1284"/>
    <w:rsid w:val="05CF6BA2"/>
    <w:rsid w:val="05E20438"/>
    <w:rsid w:val="05E464AD"/>
    <w:rsid w:val="05EB0F8D"/>
    <w:rsid w:val="05F07863"/>
    <w:rsid w:val="05F10C5E"/>
    <w:rsid w:val="05FB3884"/>
    <w:rsid w:val="060111F6"/>
    <w:rsid w:val="0604709D"/>
    <w:rsid w:val="0610055C"/>
    <w:rsid w:val="061C731D"/>
    <w:rsid w:val="0633424A"/>
    <w:rsid w:val="063702ED"/>
    <w:rsid w:val="06563E9D"/>
    <w:rsid w:val="065A284E"/>
    <w:rsid w:val="065D2F38"/>
    <w:rsid w:val="06743C96"/>
    <w:rsid w:val="06895CFE"/>
    <w:rsid w:val="068B7028"/>
    <w:rsid w:val="069344BF"/>
    <w:rsid w:val="06A13B75"/>
    <w:rsid w:val="06A24940"/>
    <w:rsid w:val="06A406B9"/>
    <w:rsid w:val="06A54D5E"/>
    <w:rsid w:val="06A9430E"/>
    <w:rsid w:val="06AC10CC"/>
    <w:rsid w:val="06BD0256"/>
    <w:rsid w:val="06C41612"/>
    <w:rsid w:val="06CC7E65"/>
    <w:rsid w:val="06F1377A"/>
    <w:rsid w:val="06F51C5F"/>
    <w:rsid w:val="06FA3A46"/>
    <w:rsid w:val="07132392"/>
    <w:rsid w:val="071E3ABE"/>
    <w:rsid w:val="0735513A"/>
    <w:rsid w:val="07365211"/>
    <w:rsid w:val="07574698"/>
    <w:rsid w:val="0771471E"/>
    <w:rsid w:val="077937DC"/>
    <w:rsid w:val="077D6710"/>
    <w:rsid w:val="077E2074"/>
    <w:rsid w:val="07865EB6"/>
    <w:rsid w:val="07963F73"/>
    <w:rsid w:val="079F2629"/>
    <w:rsid w:val="079F6B11"/>
    <w:rsid w:val="07D84F18"/>
    <w:rsid w:val="07DA3B05"/>
    <w:rsid w:val="07E53B5E"/>
    <w:rsid w:val="07E6613B"/>
    <w:rsid w:val="07F360F4"/>
    <w:rsid w:val="08083E5D"/>
    <w:rsid w:val="0814139D"/>
    <w:rsid w:val="08227F8B"/>
    <w:rsid w:val="08384244"/>
    <w:rsid w:val="083B402A"/>
    <w:rsid w:val="084121FF"/>
    <w:rsid w:val="08554FFA"/>
    <w:rsid w:val="085C1E3D"/>
    <w:rsid w:val="08662512"/>
    <w:rsid w:val="08AD4B84"/>
    <w:rsid w:val="08B6607A"/>
    <w:rsid w:val="08BD2C5D"/>
    <w:rsid w:val="08C41064"/>
    <w:rsid w:val="08DF624E"/>
    <w:rsid w:val="08F504F3"/>
    <w:rsid w:val="0915644A"/>
    <w:rsid w:val="091A5385"/>
    <w:rsid w:val="09290803"/>
    <w:rsid w:val="09344F69"/>
    <w:rsid w:val="09584058"/>
    <w:rsid w:val="096F3BAC"/>
    <w:rsid w:val="09731403"/>
    <w:rsid w:val="09821A09"/>
    <w:rsid w:val="09850F4E"/>
    <w:rsid w:val="0985704F"/>
    <w:rsid w:val="09C6224A"/>
    <w:rsid w:val="09CA2200"/>
    <w:rsid w:val="09D347D9"/>
    <w:rsid w:val="0A0D5ED8"/>
    <w:rsid w:val="0A1868AC"/>
    <w:rsid w:val="0A242903"/>
    <w:rsid w:val="0A371E28"/>
    <w:rsid w:val="0A3B1143"/>
    <w:rsid w:val="0A4B1ED0"/>
    <w:rsid w:val="0A726399"/>
    <w:rsid w:val="0A7957DC"/>
    <w:rsid w:val="0A7C5B86"/>
    <w:rsid w:val="0A7F6E8D"/>
    <w:rsid w:val="0A8A5D66"/>
    <w:rsid w:val="0A915F58"/>
    <w:rsid w:val="0AA301BA"/>
    <w:rsid w:val="0AFC6CAF"/>
    <w:rsid w:val="0AFD3BC0"/>
    <w:rsid w:val="0B19056A"/>
    <w:rsid w:val="0B2E2535"/>
    <w:rsid w:val="0B316377"/>
    <w:rsid w:val="0B50236B"/>
    <w:rsid w:val="0B6B4B27"/>
    <w:rsid w:val="0B7F540A"/>
    <w:rsid w:val="0B8A7E25"/>
    <w:rsid w:val="0BC613D3"/>
    <w:rsid w:val="0BCE04E5"/>
    <w:rsid w:val="0BDC4F15"/>
    <w:rsid w:val="0BF07AE3"/>
    <w:rsid w:val="0BF340A6"/>
    <w:rsid w:val="0BF52ED1"/>
    <w:rsid w:val="0C034D31"/>
    <w:rsid w:val="0C111102"/>
    <w:rsid w:val="0C160B39"/>
    <w:rsid w:val="0C1A1BFC"/>
    <w:rsid w:val="0C1E0732"/>
    <w:rsid w:val="0C325E12"/>
    <w:rsid w:val="0C5F0282"/>
    <w:rsid w:val="0C827181"/>
    <w:rsid w:val="0C8357A0"/>
    <w:rsid w:val="0C954463"/>
    <w:rsid w:val="0C9621FA"/>
    <w:rsid w:val="0C96281F"/>
    <w:rsid w:val="0C982A0A"/>
    <w:rsid w:val="0CA27BF7"/>
    <w:rsid w:val="0CB876F6"/>
    <w:rsid w:val="0CC06F5D"/>
    <w:rsid w:val="0CC41FD6"/>
    <w:rsid w:val="0CCA6B78"/>
    <w:rsid w:val="0CE552CD"/>
    <w:rsid w:val="0CF33B6D"/>
    <w:rsid w:val="0CF858F4"/>
    <w:rsid w:val="0D1559AC"/>
    <w:rsid w:val="0D173583"/>
    <w:rsid w:val="0D2C1DC6"/>
    <w:rsid w:val="0D35548D"/>
    <w:rsid w:val="0D3F37AC"/>
    <w:rsid w:val="0D4F3E38"/>
    <w:rsid w:val="0D523812"/>
    <w:rsid w:val="0D5242B0"/>
    <w:rsid w:val="0D677178"/>
    <w:rsid w:val="0D7F4552"/>
    <w:rsid w:val="0D802285"/>
    <w:rsid w:val="0D843602"/>
    <w:rsid w:val="0DAF40EC"/>
    <w:rsid w:val="0DC721A7"/>
    <w:rsid w:val="0DD42F13"/>
    <w:rsid w:val="0DE04043"/>
    <w:rsid w:val="0DE75151"/>
    <w:rsid w:val="0DEF3F2E"/>
    <w:rsid w:val="0DFB672F"/>
    <w:rsid w:val="0E19680A"/>
    <w:rsid w:val="0E23135D"/>
    <w:rsid w:val="0E3302FF"/>
    <w:rsid w:val="0E592693"/>
    <w:rsid w:val="0E5B54CA"/>
    <w:rsid w:val="0E5F199B"/>
    <w:rsid w:val="0E6D70E2"/>
    <w:rsid w:val="0E800D5B"/>
    <w:rsid w:val="0EA70EAF"/>
    <w:rsid w:val="0EE72FE2"/>
    <w:rsid w:val="0EFF4AC8"/>
    <w:rsid w:val="0F067FBE"/>
    <w:rsid w:val="0F552828"/>
    <w:rsid w:val="0F562C75"/>
    <w:rsid w:val="0F624FA5"/>
    <w:rsid w:val="0F82098A"/>
    <w:rsid w:val="0F9708AD"/>
    <w:rsid w:val="0F9908B3"/>
    <w:rsid w:val="0FAF00A1"/>
    <w:rsid w:val="0FBC1560"/>
    <w:rsid w:val="0FC80BB9"/>
    <w:rsid w:val="0FDD49C3"/>
    <w:rsid w:val="0FEB49B4"/>
    <w:rsid w:val="0FF3377F"/>
    <w:rsid w:val="0FF63246"/>
    <w:rsid w:val="0FF70059"/>
    <w:rsid w:val="10005A78"/>
    <w:rsid w:val="101F19FD"/>
    <w:rsid w:val="102C5DA9"/>
    <w:rsid w:val="102E7908"/>
    <w:rsid w:val="1036672E"/>
    <w:rsid w:val="1085474A"/>
    <w:rsid w:val="108652B9"/>
    <w:rsid w:val="10980B92"/>
    <w:rsid w:val="10A564EA"/>
    <w:rsid w:val="10C82349"/>
    <w:rsid w:val="10DD30A1"/>
    <w:rsid w:val="10E86C2C"/>
    <w:rsid w:val="112A7B6C"/>
    <w:rsid w:val="113D2E0C"/>
    <w:rsid w:val="115C31EF"/>
    <w:rsid w:val="115F6852"/>
    <w:rsid w:val="116F1D85"/>
    <w:rsid w:val="11806111"/>
    <w:rsid w:val="118B4103"/>
    <w:rsid w:val="11976B4C"/>
    <w:rsid w:val="119E26DB"/>
    <w:rsid w:val="11AA6C35"/>
    <w:rsid w:val="11B71EEA"/>
    <w:rsid w:val="11C43048"/>
    <w:rsid w:val="11CC2E60"/>
    <w:rsid w:val="11E2790E"/>
    <w:rsid w:val="11FD18CD"/>
    <w:rsid w:val="1200714A"/>
    <w:rsid w:val="120B2E1A"/>
    <w:rsid w:val="120B39AD"/>
    <w:rsid w:val="121A1234"/>
    <w:rsid w:val="1238433D"/>
    <w:rsid w:val="123D1F10"/>
    <w:rsid w:val="124442D4"/>
    <w:rsid w:val="1247161D"/>
    <w:rsid w:val="12481971"/>
    <w:rsid w:val="1252730F"/>
    <w:rsid w:val="12623F1E"/>
    <w:rsid w:val="127014D9"/>
    <w:rsid w:val="128F56CC"/>
    <w:rsid w:val="12B4668D"/>
    <w:rsid w:val="12B5757D"/>
    <w:rsid w:val="12CB3E5B"/>
    <w:rsid w:val="12EB35FF"/>
    <w:rsid w:val="12FA436C"/>
    <w:rsid w:val="1308755D"/>
    <w:rsid w:val="130F607C"/>
    <w:rsid w:val="13210A92"/>
    <w:rsid w:val="1348403E"/>
    <w:rsid w:val="134A066A"/>
    <w:rsid w:val="136F0EF2"/>
    <w:rsid w:val="137C4DD9"/>
    <w:rsid w:val="13893A47"/>
    <w:rsid w:val="138E3AD4"/>
    <w:rsid w:val="13933EAB"/>
    <w:rsid w:val="13AB22CA"/>
    <w:rsid w:val="13AB3015"/>
    <w:rsid w:val="13B450B4"/>
    <w:rsid w:val="13C608DC"/>
    <w:rsid w:val="13DE6FB6"/>
    <w:rsid w:val="14033661"/>
    <w:rsid w:val="14090E2A"/>
    <w:rsid w:val="14101C44"/>
    <w:rsid w:val="141D14D6"/>
    <w:rsid w:val="1420597F"/>
    <w:rsid w:val="142217E3"/>
    <w:rsid w:val="143722AA"/>
    <w:rsid w:val="144723A9"/>
    <w:rsid w:val="14495C03"/>
    <w:rsid w:val="14AA699D"/>
    <w:rsid w:val="14B17B38"/>
    <w:rsid w:val="14BB2EB4"/>
    <w:rsid w:val="14D74B6F"/>
    <w:rsid w:val="14E0431B"/>
    <w:rsid w:val="14E36EB4"/>
    <w:rsid w:val="14E9525A"/>
    <w:rsid w:val="14FC4C6B"/>
    <w:rsid w:val="15136F0A"/>
    <w:rsid w:val="1523256B"/>
    <w:rsid w:val="1537276E"/>
    <w:rsid w:val="154C7C99"/>
    <w:rsid w:val="157C2AE1"/>
    <w:rsid w:val="158D4A78"/>
    <w:rsid w:val="1592169A"/>
    <w:rsid w:val="15A0535F"/>
    <w:rsid w:val="15B32503"/>
    <w:rsid w:val="15DA7533"/>
    <w:rsid w:val="15DC4FAD"/>
    <w:rsid w:val="15DE16A4"/>
    <w:rsid w:val="15E70457"/>
    <w:rsid w:val="160202CA"/>
    <w:rsid w:val="160E2F1E"/>
    <w:rsid w:val="1679493E"/>
    <w:rsid w:val="167A6902"/>
    <w:rsid w:val="168005EE"/>
    <w:rsid w:val="168A0ECA"/>
    <w:rsid w:val="16A75262"/>
    <w:rsid w:val="16AA0ACB"/>
    <w:rsid w:val="16AF413A"/>
    <w:rsid w:val="16B72825"/>
    <w:rsid w:val="16C1501F"/>
    <w:rsid w:val="16C95E40"/>
    <w:rsid w:val="16E162F1"/>
    <w:rsid w:val="16F46E72"/>
    <w:rsid w:val="16FB4530"/>
    <w:rsid w:val="170E2BDA"/>
    <w:rsid w:val="17136C8A"/>
    <w:rsid w:val="17174561"/>
    <w:rsid w:val="17310F5A"/>
    <w:rsid w:val="17462E7C"/>
    <w:rsid w:val="17683FCA"/>
    <w:rsid w:val="176C30A8"/>
    <w:rsid w:val="17713ECB"/>
    <w:rsid w:val="1772238E"/>
    <w:rsid w:val="17773716"/>
    <w:rsid w:val="17A04AA5"/>
    <w:rsid w:val="17A2037E"/>
    <w:rsid w:val="17A360E9"/>
    <w:rsid w:val="17AD1EBC"/>
    <w:rsid w:val="17B335C9"/>
    <w:rsid w:val="17D71541"/>
    <w:rsid w:val="17E352B7"/>
    <w:rsid w:val="18015BA5"/>
    <w:rsid w:val="18250205"/>
    <w:rsid w:val="18324166"/>
    <w:rsid w:val="184A42CA"/>
    <w:rsid w:val="184E5E93"/>
    <w:rsid w:val="185E3AE2"/>
    <w:rsid w:val="1861205D"/>
    <w:rsid w:val="18703BA4"/>
    <w:rsid w:val="18733655"/>
    <w:rsid w:val="18752373"/>
    <w:rsid w:val="18886619"/>
    <w:rsid w:val="188E3B02"/>
    <w:rsid w:val="18916328"/>
    <w:rsid w:val="18A66C54"/>
    <w:rsid w:val="18A70FC6"/>
    <w:rsid w:val="18D51DC4"/>
    <w:rsid w:val="18E623CA"/>
    <w:rsid w:val="18E74160"/>
    <w:rsid w:val="18EC0598"/>
    <w:rsid w:val="191A68D8"/>
    <w:rsid w:val="19347964"/>
    <w:rsid w:val="193A4200"/>
    <w:rsid w:val="1950017B"/>
    <w:rsid w:val="1951726C"/>
    <w:rsid w:val="195A50A0"/>
    <w:rsid w:val="196B6CF6"/>
    <w:rsid w:val="19995A32"/>
    <w:rsid w:val="199B0CFE"/>
    <w:rsid w:val="19C24AAC"/>
    <w:rsid w:val="1A0D3962"/>
    <w:rsid w:val="1A105563"/>
    <w:rsid w:val="1A1C2060"/>
    <w:rsid w:val="1A2D4AED"/>
    <w:rsid w:val="1A2E36AA"/>
    <w:rsid w:val="1A501315"/>
    <w:rsid w:val="1A5C6C9D"/>
    <w:rsid w:val="1A65199D"/>
    <w:rsid w:val="1A735516"/>
    <w:rsid w:val="1A772B27"/>
    <w:rsid w:val="1A8E1007"/>
    <w:rsid w:val="1AA670D0"/>
    <w:rsid w:val="1AAB024F"/>
    <w:rsid w:val="1AB74DD1"/>
    <w:rsid w:val="1AC53805"/>
    <w:rsid w:val="1AC953E7"/>
    <w:rsid w:val="1AD26121"/>
    <w:rsid w:val="1ADC79E2"/>
    <w:rsid w:val="1AED0C81"/>
    <w:rsid w:val="1AEF37C4"/>
    <w:rsid w:val="1B024684"/>
    <w:rsid w:val="1B11297E"/>
    <w:rsid w:val="1B20358F"/>
    <w:rsid w:val="1B234D37"/>
    <w:rsid w:val="1B283CF4"/>
    <w:rsid w:val="1B345B58"/>
    <w:rsid w:val="1B4A0778"/>
    <w:rsid w:val="1B86340C"/>
    <w:rsid w:val="1B8A4A71"/>
    <w:rsid w:val="1B956F48"/>
    <w:rsid w:val="1BA15FF0"/>
    <w:rsid w:val="1BB6045B"/>
    <w:rsid w:val="1BBB2CC2"/>
    <w:rsid w:val="1BC054D5"/>
    <w:rsid w:val="1BE425C3"/>
    <w:rsid w:val="1C16122C"/>
    <w:rsid w:val="1C17411F"/>
    <w:rsid w:val="1C1C13BF"/>
    <w:rsid w:val="1C1E28CD"/>
    <w:rsid w:val="1C226E24"/>
    <w:rsid w:val="1C354A5B"/>
    <w:rsid w:val="1C3E0916"/>
    <w:rsid w:val="1C435203"/>
    <w:rsid w:val="1C5700BF"/>
    <w:rsid w:val="1C876FA1"/>
    <w:rsid w:val="1C930B75"/>
    <w:rsid w:val="1C96060D"/>
    <w:rsid w:val="1CA700FA"/>
    <w:rsid w:val="1CCB08A4"/>
    <w:rsid w:val="1CD809A3"/>
    <w:rsid w:val="1CE154C8"/>
    <w:rsid w:val="1CE403F8"/>
    <w:rsid w:val="1CE67FDA"/>
    <w:rsid w:val="1CF238C9"/>
    <w:rsid w:val="1D0B6F12"/>
    <w:rsid w:val="1D122BF1"/>
    <w:rsid w:val="1D1B5106"/>
    <w:rsid w:val="1D1C7E3F"/>
    <w:rsid w:val="1D1F3AC3"/>
    <w:rsid w:val="1D3D6E97"/>
    <w:rsid w:val="1D3E3DBB"/>
    <w:rsid w:val="1D4820E0"/>
    <w:rsid w:val="1D4D4832"/>
    <w:rsid w:val="1D784315"/>
    <w:rsid w:val="1D8431EF"/>
    <w:rsid w:val="1D8C1EF0"/>
    <w:rsid w:val="1D9D210B"/>
    <w:rsid w:val="1DFE268A"/>
    <w:rsid w:val="1E0C3018"/>
    <w:rsid w:val="1E1B3F19"/>
    <w:rsid w:val="1E472C1D"/>
    <w:rsid w:val="1E4B1501"/>
    <w:rsid w:val="1E4F6747"/>
    <w:rsid w:val="1E5268E0"/>
    <w:rsid w:val="1E533C8B"/>
    <w:rsid w:val="1E5A6422"/>
    <w:rsid w:val="1E5E7442"/>
    <w:rsid w:val="1E631FE8"/>
    <w:rsid w:val="1E6C00FE"/>
    <w:rsid w:val="1E730B02"/>
    <w:rsid w:val="1E904E42"/>
    <w:rsid w:val="1E9E6CFD"/>
    <w:rsid w:val="1EA12834"/>
    <w:rsid w:val="1EA14499"/>
    <w:rsid w:val="1EA15240"/>
    <w:rsid w:val="1EA54731"/>
    <w:rsid w:val="1EA746B2"/>
    <w:rsid w:val="1EB16159"/>
    <w:rsid w:val="1EC225B6"/>
    <w:rsid w:val="1EE6290B"/>
    <w:rsid w:val="1F111730"/>
    <w:rsid w:val="1F18298F"/>
    <w:rsid w:val="1F1E7B5E"/>
    <w:rsid w:val="1F296AA1"/>
    <w:rsid w:val="1F31409E"/>
    <w:rsid w:val="1F6760B1"/>
    <w:rsid w:val="1F6A1A57"/>
    <w:rsid w:val="1F6A5AB3"/>
    <w:rsid w:val="1F7562B0"/>
    <w:rsid w:val="1F774082"/>
    <w:rsid w:val="1F9D3DB5"/>
    <w:rsid w:val="1FA10C2E"/>
    <w:rsid w:val="1FA323A8"/>
    <w:rsid w:val="1FA45348"/>
    <w:rsid w:val="1FAE7B7C"/>
    <w:rsid w:val="1FC503F1"/>
    <w:rsid w:val="1FD55ED6"/>
    <w:rsid w:val="1FDA3CF8"/>
    <w:rsid w:val="1FE1249F"/>
    <w:rsid w:val="1FE40D5E"/>
    <w:rsid w:val="1FEA01E4"/>
    <w:rsid w:val="1FEE042A"/>
    <w:rsid w:val="20191A30"/>
    <w:rsid w:val="206F7964"/>
    <w:rsid w:val="207A403A"/>
    <w:rsid w:val="209330F5"/>
    <w:rsid w:val="20C0197E"/>
    <w:rsid w:val="20C43A73"/>
    <w:rsid w:val="20CB0668"/>
    <w:rsid w:val="20D55004"/>
    <w:rsid w:val="20F7093D"/>
    <w:rsid w:val="20F7679F"/>
    <w:rsid w:val="211844B6"/>
    <w:rsid w:val="21197AE5"/>
    <w:rsid w:val="213A072C"/>
    <w:rsid w:val="21904045"/>
    <w:rsid w:val="21941A3D"/>
    <w:rsid w:val="21A930CD"/>
    <w:rsid w:val="21AF1036"/>
    <w:rsid w:val="21B147B9"/>
    <w:rsid w:val="21B5370A"/>
    <w:rsid w:val="21EC3CE8"/>
    <w:rsid w:val="21ED08A8"/>
    <w:rsid w:val="21F10560"/>
    <w:rsid w:val="21F50929"/>
    <w:rsid w:val="21FC7384"/>
    <w:rsid w:val="22323D3C"/>
    <w:rsid w:val="22461AAE"/>
    <w:rsid w:val="224654D6"/>
    <w:rsid w:val="224C4ABE"/>
    <w:rsid w:val="225A2DA1"/>
    <w:rsid w:val="22645E12"/>
    <w:rsid w:val="226721A1"/>
    <w:rsid w:val="22B252FC"/>
    <w:rsid w:val="22B26738"/>
    <w:rsid w:val="22BE5447"/>
    <w:rsid w:val="22C24FC8"/>
    <w:rsid w:val="22C82BE5"/>
    <w:rsid w:val="22C9507D"/>
    <w:rsid w:val="22CA6EE2"/>
    <w:rsid w:val="22CC47FF"/>
    <w:rsid w:val="22E52FA4"/>
    <w:rsid w:val="2307110E"/>
    <w:rsid w:val="23236184"/>
    <w:rsid w:val="232E6DE3"/>
    <w:rsid w:val="233B3937"/>
    <w:rsid w:val="234132AF"/>
    <w:rsid w:val="23713900"/>
    <w:rsid w:val="23B07089"/>
    <w:rsid w:val="23B332F5"/>
    <w:rsid w:val="23B377B0"/>
    <w:rsid w:val="23D95251"/>
    <w:rsid w:val="240A55C4"/>
    <w:rsid w:val="242D46D5"/>
    <w:rsid w:val="246062CF"/>
    <w:rsid w:val="24A76F80"/>
    <w:rsid w:val="24C45D6E"/>
    <w:rsid w:val="24C638F2"/>
    <w:rsid w:val="24D35392"/>
    <w:rsid w:val="24DF2C5E"/>
    <w:rsid w:val="24ED7D66"/>
    <w:rsid w:val="24F46CEA"/>
    <w:rsid w:val="24F97673"/>
    <w:rsid w:val="250A05AC"/>
    <w:rsid w:val="2516365B"/>
    <w:rsid w:val="25201A60"/>
    <w:rsid w:val="252738DE"/>
    <w:rsid w:val="25360685"/>
    <w:rsid w:val="255339DA"/>
    <w:rsid w:val="255D4D14"/>
    <w:rsid w:val="25624475"/>
    <w:rsid w:val="2564439E"/>
    <w:rsid w:val="2570722F"/>
    <w:rsid w:val="257A58D2"/>
    <w:rsid w:val="258C64CC"/>
    <w:rsid w:val="25A62760"/>
    <w:rsid w:val="25B82028"/>
    <w:rsid w:val="25BB4DC9"/>
    <w:rsid w:val="25D23924"/>
    <w:rsid w:val="25D2497B"/>
    <w:rsid w:val="25F366AC"/>
    <w:rsid w:val="25F71B03"/>
    <w:rsid w:val="25FC6579"/>
    <w:rsid w:val="261510F9"/>
    <w:rsid w:val="261B697B"/>
    <w:rsid w:val="263E4CC5"/>
    <w:rsid w:val="264B481C"/>
    <w:rsid w:val="266959F1"/>
    <w:rsid w:val="26913EBD"/>
    <w:rsid w:val="26CE286B"/>
    <w:rsid w:val="26DD1315"/>
    <w:rsid w:val="2716108D"/>
    <w:rsid w:val="272E089B"/>
    <w:rsid w:val="273415FC"/>
    <w:rsid w:val="27510738"/>
    <w:rsid w:val="2762536A"/>
    <w:rsid w:val="27667520"/>
    <w:rsid w:val="27794041"/>
    <w:rsid w:val="279472E7"/>
    <w:rsid w:val="27A260E1"/>
    <w:rsid w:val="27A3545F"/>
    <w:rsid w:val="27A412B0"/>
    <w:rsid w:val="27A86203"/>
    <w:rsid w:val="27BD5744"/>
    <w:rsid w:val="27CF1920"/>
    <w:rsid w:val="27D52ED9"/>
    <w:rsid w:val="27DD5DE8"/>
    <w:rsid w:val="27DD61FB"/>
    <w:rsid w:val="27E115E7"/>
    <w:rsid w:val="27EC04A3"/>
    <w:rsid w:val="27EC22A3"/>
    <w:rsid w:val="27F74925"/>
    <w:rsid w:val="28193CF3"/>
    <w:rsid w:val="281C4E54"/>
    <w:rsid w:val="282E2DA4"/>
    <w:rsid w:val="283A4BAF"/>
    <w:rsid w:val="284D0F4E"/>
    <w:rsid w:val="287F04EF"/>
    <w:rsid w:val="28853B6D"/>
    <w:rsid w:val="28912B57"/>
    <w:rsid w:val="28987C08"/>
    <w:rsid w:val="289C4EAC"/>
    <w:rsid w:val="28A10263"/>
    <w:rsid w:val="28A906C0"/>
    <w:rsid w:val="28B10EB0"/>
    <w:rsid w:val="28C30443"/>
    <w:rsid w:val="28D574E6"/>
    <w:rsid w:val="28DE4BC4"/>
    <w:rsid w:val="28E91C92"/>
    <w:rsid w:val="291965B0"/>
    <w:rsid w:val="292A4325"/>
    <w:rsid w:val="292D47E8"/>
    <w:rsid w:val="29312984"/>
    <w:rsid w:val="293C22E9"/>
    <w:rsid w:val="293D1568"/>
    <w:rsid w:val="29462DEF"/>
    <w:rsid w:val="294F03D9"/>
    <w:rsid w:val="295F7019"/>
    <w:rsid w:val="29751D88"/>
    <w:rsid w:val="297C4462"/>
    <w:rsid w:val="29871F5F"/>
    <w:rsid w:val="298B26F0"/>
    <w:rsid w:val="29A97F32"/>
    <w:rsid w:val="29B77EF6"/>
    <w:rsid w:val="29D037B2"/>
    <w:rsid w:val="2A021D7E"/>
    <w:rsid w:val="2A2C0A5C"/>
    <w:rsid w:val="2A317BCF"/>
    <w:rsid w:val="2A35054E"/>
    <w:rsid w:val="2A472176"/>
    <w:rsid w:val="2A4A289B"/>
    <w:rsid w:val="2A63444E"/>
    <w:rsid w:val="2A667B0B"/>
    <w:rsid w:val="2A6A53D0"/>
    <w:rsid w:val="2A896EE0"/>
    <w:rsid w:val="2A8B140E"/>
    <w:rsid w:val="2AA10B83"/>
    <w:rsid w:val="2AA76CB2"/>
    <w:rsid w:val="2ABF60BF"/>
    <w:rsid w:val="2ADC3253"/>
    <w:rsid w:val="2B1134EA"/>
    <w:rsid w:val="2B1144C4"/>
    <w:rsid w:val="2B1901F4"/>
    <w:rsid w:val="2B223294"/>
    <w:rsid w:val="2B2C1F1C"/>
    <w:rsid w:val="2B2F235F"/>
    <w:rsid w:val="2B454C82"/>
    <w:rsid w:val="2B7231EA"/>
    <w:rsid w:val="2B760782"/>
    <w:rsid w:val="2B7D2E8D"/>
    <w:rsid w:val="2B845259"/>
    <w:rsid w:val="2B952B2B"/>
    <w:rsid w:val="2BA26234"/>
    <w:rsid w:val="2BC4389D"/>
    <w:rsid w:val="2BC62B7D"/>
    <w:rsid w:val="2BE121FC"/>
    <w:rsid w:val="2C0D46FE"/>
    <w:rsid w:val="2C312C21"/>
    <w:rsid w:val="2C3E6950"/>
    <w:rsid w:val="2C5E7BE6"/>
    <w:rsid w:val="2C790A1C"/>
    <w:rsid w:val="2C84659E"/>
    <w:rsid w:val="2C84701A"/>
    <w:rsid w:val="2C876607"/>
    <w:rsid w:val="2C8A4F2F"/>
    <w:rsid w:val="2CAA0F3C"/>
    <w:rsid w:val="2CAE73DA"/>
    <w:rsid w:val="2CD12E3A"/>
    <w:rsid w:val="2CE60A2A"/>
    <w:rsid w:val="2CF514DA"/>
    <w:rsid w:val="2CF67565"/>
    <w:rsid w:val="2D293754"/>
    <w:rsid w:val="2D2A415C"/>
    <w:rsid w:val="2D2B156B"/>
    <w:rsid w:val="2D345B8F"/>
    <w:rsid w:val="2D496861"/>
    <w:rsid w:val="2D4B1B18"/>
    <w:rsid w:val="2D797A61"/>
    <w:rsid w:val="2D7E5304"/>
    <w:rsid w:val="2D8A216A"/>
    <w:rsid w:val="2DA1573D"/>
    <w:rsid w:val="2DB870CE"/>
    <w:rsid w:val="2DD55D74"/>
    <w:rsid w:val="2DDC4A99"/>
    <w:rsid w:val="2E0A1B66"/>
    <w:rsid w:val="2E100D51"/>
    <w:rsid w:val="2E2714ED"/>
    <w:rsid w:val="2E2770A3"/>
    <w:rsid w:val="2E3C36B5"/>
    <w:rsid w:val="2E4817E7"/>
    <w:rsid w:val="2E51554A"/>
    <w:rsid w:val="2E5239F0"/>
    <w:rsid w:val="2E564F5D"/>
    <w:rsid w:val="2E5710A9"/>
    <w:rsid w:val="2E5A294D"/>
    <w:rsid w:val="2E6E40FC"/>
    <w:rsid w:val="2E7719AB"/>
    <w:rsid w:val="2E9A3D06"/>
    <w:rsid w:val="2EA340CB"/>
    <w:rsid w:val="2EA92BFE"/>
    <w:rsid w:val="2ECF2861"/>
    <w:rsid w:val="2ED07769"/>
    <w:rsid w:val="2ED10C0D"/>
    <w:rsid w:val="2EFC1185"/>
    <w:rsid w:val="2F093171"/>
    <w:rsid w:val="2F2F1C51"/>
    <w:rsid w:val="2F48648A"/>
    <w:rsid w:val="2F6E25FD"/>
    <w:rsid w:val="2F7210F7"/>
    <w:rsid w:val="2F880F41"/>
    <w:rsid w:val="2FA23BD9"/>
    <w:rsid w:val="2FA4651E"/>
    <w:rsid w:val="2FB22C82"/>
    <w:rsid w:val="2FCA5F69"/>
    <w:rsid w:val="2FDA1BAB"/>
    <w:rsid w:val="2FDD53F0"/>
    <w:rsid w:val="2FE242DF"/>
    <w:rsid w:val="302E55EC"/>
    <w:rsid w:val="3038669C"/>
    <w:rsid w:val="30445B58"/>
    <w:rsid w:val="30494449"/>
    <w:rsid w:val="306C7273"/>
    <w:rsid w:val="308402A8"/>
    <w:rsid w:val="30963A56"/>
    <w:rsid w:val="30AD1A6C"/>
    <w:rsid w:val="30BE19FD"/>
    <w:rsid w:val="30C4197E"/>
    <w:rsid w:val="30C81154"/>
    <w:rsid w:val="30D917DC"/>
    <w:rsid w:val="30E811AE"/>
    <w:rsid w:val="30FB4984"/>
    <w:rsid w:val="310E2E37"/>
    <w:rsid w:val="31402E2F"/>
    <w:rsid w:val="314979BB"/>
    <w:rsid w:val="314D3BCB"/>
    <w:rsid w:val="315307DC"/>
    <w:rsid w:val="31534F52"/>
    <w:rsid w:val="3157468F"/>
    <w:rsid w:val="315C2AA5"/>
    <w:rsid w:val="315D607F"/>
    <w:rsid w:val="31777D21"/>
    <w:rsid w:val="317E2EB5"/>
    <w:rsid w:val="31A36C67"/>
    <w:rsid w:val="31B13064"/>
    <w:rsid w:val="31BF2543"/>
    <w:rsid w:val="31C4504A"/>
    <w:rsid w:val="31DC1AF9"/>
    <w:rsid w:val="31EB5E84"/>
    <w:rsid w:val="31EE05BA"/>
    <w:rsid w:val="31FA1D30"/>
    <w:rsid w:val="31FC3A20"/>
    <w:rsid w:val="31FC7794"/>
    <w:rsid w:val="3205066F"/>
    <w:rsid w:val="32093558"/>
    <w:rsid w:val="320E0A8F"/>
    <w:rsid w:val="321E2FDD"/>
    <w:rsid w:val="32453B49"/>
    <w:rsid w:val="329444C1"/>
    <w:rsid w:val="32981B13"/>
    <w:rsid w:val="32C152AE"/>
    <w:rsid w:val="32C27946"/>
    <w:rsid w:val="32CE3DBF"/>
    <w:rsid w:val="32CE4EF1"/>
    <w:rsid w:val="32E3591D"/>
    <w:rsid w:val="32E84AE6"/>
    <w:rsid w:val="33076381"/>
    <w:rsid w:val="330F566A"/>
    <w:rsid w:val="33161533"/>
    <w:rsid w:val="3318531A"/>
    <w:rsid w:val="33187E19"/>
    <w:rsid w:val="33312E76"/>
    <w:rsid w:val="33507924"/>
    <w:rsid w:val="33517B1A"/>
    <w:rsid w:val="33736988"/>
    <w:rsid w:val="337415E4"/>
    <w:rsid w:val="337850A3"/>
    <w:rsid w:val="337D44C1"/>
    <w:rsid w:val="337E4958"/>
    <w:rsid w:val="337E6A39"/>
    <w:rsid w:val="337F426A"/>
    <w:rsid w:val="33826D42"/>
    <w:rsid w:val="33A01C3A"/>
    <w:rsid w:val="33AE3CB2"/>
    <w:rsid w:val="33B178C6"/>
    <w:rsid w:val="33BD0879"/>
    <w:rsid w:val="33BD3347"/>
    <w:rsid w:val="33C45217"/>
    <w:rsid w:val="33C811A1"/>
    <w:rsid w:val="33CE2E20"/>
    <w:rsid w:val="33E425D6"/>
    <w:rsid w:val="33E9612B"/>
    <w:rsid w:val="33FA7E01"/>
    <w:rsid w:val="34066E41"/>
    <w:rsid w:val="340E3FC0"/>
    <w:rsid w:val="341574E4"/>
    <w:rsid w:val="341E028A"/>
    <w:rsid w:val="34234EF9"/>
    <w:rsid w:val="3441458B"/>
    <w:rsid w:val="34456F96"/>
    <w:rsid w:val="34490CE1"/>
    <w:rsid w:val="34495E1F"/>
    <w:rsid w:val="344B749A"/>
    <w:rsid w:val="34564FD5"/>
    <w:rsid w:val="34572431"/>
    <w:rsid w:val="3459476C"/>
    <w:rsid w:val="3461124A"/>
    <w:rsid w:val="347747F9"/>
    <w:rsid w:val="34774E01"/>
    <w:rsid w:val="347A21BB"/>
    <w:rsid w:val="347D7EAA"/>
    <w:rsid w:val="349C1715"/>
    <w:rsid w:val="34A922ED"/>
    <w:rsid w:val="34B03620"/>
    <w:rsid w:val="34CB6BE9"/>
    <w:rsid w:val="34CB738B"/>
    <w:rsid w:val="34D80BB3"/>
    <w:rsid w:val="34E43445"/>
    <w:rsid w:val="35064D9A"/>
    <w:rsid w:val="350C610D"/>
    <w:rsid w:val="35170A3D"/>
    <w:rsid w:val="35485AAB"/>
    <w:rsid w:val="354B7BF9"/>
    <w:rsid w:val="354C4C8E"/>
    <w:rsid w:val="355734E9"/>
    <w:rsid w:val="3562037D"/>
    <w:rsid w:val="35805FB7"/>
    <w:rsid w:val="35947F22"/>
    <w:rsid w:val="35A92A5F"/>
    <w:rsid w:val="35B01BE2"/>
    <w:rsid w:val="35B43DD0"/>
    <w:rsid w:val="35B57525"/>
    <w:rsid w:val="35F33730"/>
    <w:rsid w:val="36106094"/>
    <w:rsid w:val="361A661F"/>
    <w:rsid w:val="361B7269"/>
    <w:rsid w:val="3639010D"/>
    <w:rsid w:val="363C5700"/>
    <w:rsid w:val="36637A4F"/>
    <w:rsid w:val="36731007"/>
    <w:rsid w:val="368E75C7"/>
    <w:rsid w:val="36C23522"/>
    <w:rsid w:val="36C23864"/>
    <w:rsid w:val="36C41FB3"/>
    <w:rsid w:val="36C9747E"/>
    <w:rsid w:val="36EA3A9C"/>
    <w:rsid w:val="371E59F9"/>
    <w:rsid w:val="372976DA"/>
    <w:rsid w:val="37366F68"/>
    <w:rsid w:val="37375E7B"/>
    <w:rsid w:val="37567589"/>
    <w:rsid w:val="37687A80"/>
    <w:rsid w:val="3769342A"/>
    <w:rsid w:val="37712A1C"/>
    <w:rsid w:val="377311F7"/>
    <w:rsid w:val="377E6792"/>
    <w:rsid w:val="37830350"/>
    <w:rsid w:val="379477A5"/>
    <w:rsid w:val="379B2551"/>
    <w:rsid w:val="37A248CD"/>
    <w:rsid w:val="37A918E3"/>
    <w:rsid w:val="37AD0EC9"/>
    <w:rsid w:val="37BA4F67"/>
    <w:rsid w:val="37CD18CB"/>
    <w:rsid w:val="37EA49F6"/>
    <w:rsid w:val="37F76877"/>
    <w:rsid w:val="37F827B5"/>
    <w:rsid w:val="37FC1B83"/>
    <w:rsid w:val="38010590"/>
    <w:rsid w:val="380E2577"/>
    <w:rsid w:val="38105B01"/>
    <w:rsid w:val="38195179"/>
    <w:rsid w:val="382752AB"/>
    <w:rsid w:val="3831326D"/>
    <w:rsid w:val="38376010"/>
    <w:rsid w:val="3861022C"/>
    <w:rsid w:val="38851923"/>
    <w:rsid w:val="38884E9A"/>
    <w:rsid w:val="389D73C9"/>
    <w:rsid w:val="38A75BB3"/>
    <w:rsid w:val="38B248B0"/>
    <w:rsid w:val="38B56B32"/>
    <w:rsid w:val="38B85045"/>
    <w:rsid w:val="38BE33A5"/>
    <w:rsid w:val="38D45B11"/>
    <w:rsid w:val="38E05879"/>
    <w:rsid w:val="38EF4D6C"/>
    <w:rsid w:val="38F13D46"/>
    <w:rsid w:val="38F56C88"/>
    <w:rsid w:val="38FE50E1"/>
    <w:rsid w:val="390321CE"/>
    <w:rsid w:val="39217C8B"/>
    <w:rsid w:val="39285244"/>
    <w:rsid w:val="392D05A9"/>
    <w:rsid w:val="392E7FD6"/>
    <w:rsid w:val="393F5AF5"/>
    <w:rsid w:val="3975093D"/>
    <w:rsid w:val="398508BA"/>
    <w:rsid w:val="39861243"/>
    <w:rsid w:val="39AA0C80"/>
    <w:rsid w:val="39AA5CAE"/>
    <w:rsid w:val="39AD03C8"/>
    <w:rsid w:val="39AE1D5F"/>
    <w:rsid w:val="39B036B4"/>
    <w:rsid w:val="39B32827"/>
    <w:rsid w:val="39C25649"/>
    <w:rsid w:val="39C6629B"/>
    <w:rsid w:val="3A125C68"/>
    <w:rsid w:val="3A15251B"/>
    <w:rsid w:val="3A2C3006"/>
    <w:rsid w:val="3A3534F7"/>
    <w:rsid w:val="3A52123E"/>
    <w:rsid w:val="3A602DF6"/>
    <w:rsid w:val="3A667ED2"/>
    <w:rsid w:val="3A6772AB"/>
    <w:rsid w:val="3A690F82"/>
    <w:rsid w:val="3A826524"/>
    <w:rsid w:val="3A8B7AEA"/>
    <w:rsid w:val="3AB90FE2"/>
    <w:rsid w:val="3ABC2C3A"/>
    <w:rsid w:val="3AC013AD"/>
    <w:rsid w:val="3AD2096E"/>
    <w:rsid w:val="3AF20927"/>
    <w:rsid w:val="3AFA4DC4"/>
    <w:rsid w:val="3AFD7CC8"/>
    <w:rsid w:val="3B10434E"/>
    <w:rsid w:val="3B3904E4"/>
    <w:rsid w:val="3B5E2738"/>
    <w:rsid w:val="3B650AE2"/>
    <w:rsid w:val="3B8666CB"/>
    <w:rsid w:val="3B8F04AC"/>
    <w:rsid w:val="3B9F13A9"/>
    <w:rsid w:val="3BAA7DED"/>
    <w:rsid w:val="3BB1442A"/>
    <w:rsid w:val="3BC95DF7"/>
    <w:rsid w:val="3BD81869"/>
    <w:rsid w:val="3BEE4743"/>
    <w:rsid w:val="3BEE612E"/>
    <w:rsid w:val="3BF8347E"/>
    <w:rsid w:val="3C1E79C0"/>
    <w:rsid w:val="3C38490B"/>
    <w:rsid w:val="3C3854E4"/>
    <w:rsid w:val="3C583D8E"/>
    <w:rsid w:val="3C5B548F"/>
    <w:rsid w:val="3C6E22DD"/>
    <w:rsid w:val="3C766D03"/>
    <w:rsid w:val="3CA8319A"/>
    <w:rsid w:val="3CB07B46"/>
    <w:rsid w:val="3CB842C3"/>
    <w:rsid w:val="3CCD1FFC"/>
    <w:rsid w:val="3CCF350C"/>
    <w:rsid w:val="3D222511"/>
    <w:rsid w:val="3D436E6F"/>
    <w:rsid w:val="3D45182A"/>
    <w:rsid w:val="3D4D7B5F"/>
    <w:rsid w:val="3D637F97"/>
    <w:rsid w:val="3D6E7BA4"/>
    <w:rsid w:val="3D7501E2"/>
    <w:rsid w:val="3D766F3E"/>
    <w:rsid w:val="3DD53F95"/>
    <w:rsid w:val="3DE677C1"/>
    <w:rsid w:val="3E037B93"/>
    <w:rsid w:val="3E1147E9"/>
    <w:rsid w:val="3E363447"/>
    <w:rsid w:val="3E3B56FB"/>
    <w:rsid w:val="3E4F4251"/>
    <w:rsid w:val="3E547187"/>
    <w:rsid w:val="3E5F6C44"/>
    <w:rsid w:val="3E860464"/>
    <w:rsid w:val="3EA31906"/>
    <w:rsid w:val="3EA9660B"/>
    <w:rsid w:val="3EBC675B"/>
    <w:rsid w:val="3EC335DB"/>
    <w:rsid w:val="3ECF4A55"/>
    <w:rsid w:val="3ED313E8"/>
    <w:rsid w:val="3EE76378"/>
    <w:rsid w:val="3EED50D0"/>
    <w:rsid w:val="3F0009D7"/>
    <w:rsid w:val="3F0412DF"/>
    <w:rsid w:val="3F1B0637"/>
    <w:rsid w:val="3F342CEC"/>
    <w:rsid w:val="3F3B1B1D"/>
    <w:rsid w:val="3F42271D"/>
    <w:rsid w:val="3F4D463E"/>
    <w:rsid w:val="3F6E58D2"/>
    <w:rsid w:val="3F847DDD"/>
    <w:rsid w:val="3FB970EC"/>
    <w:rsid w:val="3FF7224C"/>
    <w:rsid w:val="400F4103"/>
    <w:rsid w:val="40147F83"/>
    <w:rsid w:val="40167BC0"/>
    <w:rsid w:val="402E0481"/>
    <w:rsid w:val="403B4930"/>
    <w:rsid w:val="403D5527"/>
    <w:rsid w:val="40434B24"/>
    <w:rsid w:val="405A500C"/>
    <w:rsid w:val="407B33C9"/>
    <w:rsid w:val="409F33D4"/>
    <w:rsid w:val="40A0113A"/>
    <w:rsid w:val="40AF3CE9"/>
    <w:rsid w:val="40B44E45"/>
    <w:rsid w:val="40BD2F97"/>
    <w:rsid w:val="40C639BC"/>
    <w:rsid w:val="40DF51E5"/>
    <w:rsid w:val="40EA7660"/>
    <w:rsid w:val="40FE002A"/>
    <w:rsid w:val="4107741C"/>
    <w:rsid w:val="410836CB"/>
    <w:rsid w:val="41135069"/>
    <w:rsid w:val="411C022C"/>
    <w:rsid w:val="413F1DFB"/>
    <w:rsid w:val="41426B0E"/>
    <w:rsid w:val="41431446"/>
    <w:rsid w:val="41460A68"/>
    <w:rsid w:val="415E3AD0"/>
    <w:rsid w:val="418B7EF1"/>
    <w:rsid w:val="41AA6EA0"/>
    <w:rsid w:val="41B92175"/>
    <w:rsid w:val="41BE70C4"/>
    <w:rsid w:val="41CF7E80"/>
    <w:rsid w:val="41DF227B"/>
    <w:rsid w:val="41EE75BC"/>
    <w:rsid w:val="421A1C59"/>
    <w:rsid w:val="421F3780"/>
    <w:rsid w:val="423005D9"/>
    <w:rsid w:val="423144BF"/>
    <w:rsid w:val="42496EF6"/>
    <w:rsid w:val="42562F90"/>
    <w:rsid w:val="425D41BD"/>
    <w:rsid w:val="428065B3"/>
    <w:rsid w:val="42865921"/>
    <w:rsid w:val="42964C1B"/>
    <w:rsid w:val="429D6BA7"/>
    <w:rsid w:val="42BB58BD"/>
    <w:rsid w:val="42E2158F"/>
    <w:rsid w:val="42E329D7"/>
    <w:rsid w:val="42E56276"/>
    <w:rsid w:val="42F449C5"/>
    <w:rsid w:val="42F810CC"/>
    <w:rsid w:val="43101980"/>
    <w:rsid w:val="43182032"/>
    <w:rsid w:val="43351B4E"/>
    <w:rsid w:val="434F676E"/>
    <w:rsid w:val="4350504C"/>
    <w:rsid w:val="43526522"/>
    <w:rsid w:val="435748C6"/>
    <w:rsid w:val="43654C78"/>
    <w:rsid w:val="43725F04"/>
    <w:rsid w:val="439A4AEE"/>
    <w:rsid w:val="43AB6E0B"/>
    <w:rsid w:val="43B57ACE"/>
    <w:rsid w:val="43B71E52"/>
    <w:rsid w:val="43B90B5B"/>
    <w:rsid w:val="43BD234E"/>
    <w:rsid w:val="43C63B1D"/>
    <w:rsid w:val="43D67A75"/>
    <w:rsid w:val="43DA089C"/>
    <w:rsid w:val="43F5508D"/>
    <w:rsid w:val="43FB031A"/>
    <w:rsid w:val="44243237"/>
    <w:rsid w:val="44277815"/>
    <w:rsid w:val="442801F5"/>
    <w:rsid w:val="443F0ADB"/>
    <w:rsid w:val="44406F2A"/>
    <w:rsid w:val="44562102"/>
    <w:rsid w:val="44584DB3"/>
    <w:rsid w:val="44587B9F"/>
    <w:rsid w:val="446857CF"/>
    <w:rsid w:val="4473087D"/>
    <w:rsid w:val="448B054E"/>
    <w:rsid w:val="449E1D7D"/>
    <w:rsid w:val="44A41130"/>
    <w:rsid w:val="44C0116B"/>
    <w:rsid w:val="44CE1C99"/>
    <w:rsid w:val="44D20177"/>
    <w:rsid w:val="44E40AD5"/>
    <w:rsid w:val="4500353F"/>
    <w:rsid w:val="45033D9F"/>
    <w:rsid w:val="45103C1A"/>
    <w:rsid w:val="4511546D"/>
    <w:rsid w:val="454865D1"/>
    <w:rsid w:val="454C72DC"/>
    <w:rsid w:val="4557249F"/>
    <w:rsid w:val="457D105B"/>
    <w:rsid w:val="4581048F"/>
    <w:rsid w:val="45843AA7"/>
    <w:rsid w:val="458E1156"/>
    <w:rsid w:val="45B52973"/>
    <w:rsid w:val="45BE3E87"/>
    <w:rsid w:val="45E406B3"/>
    <w:rsid w:val="45E4704C"/>
    <w:rsid w:val="45E772CB"/>
    <w:rsid w:val="45ED0209"/>
    <w:rsid w:val="45F82D07"/>
    <w:rsid w:val="460B2A57"/>
    <w:rsid w:val="4619181A"/>
    <w:rsid w:val="461B53EB"/>
    <w:rsid w:val="461C5077"/>
    <w:rsid w:val="462F1552"/>
    <w:rsid w:val="463F4CC4"/>
    <w:rsid w:val="4650476D"/>
    <w:rsid w:val="46551425"/>
    <w:rsid w:val="46623FF5"/>
    <w:rsid w:val="467D0107"/>
    <w:rsid w:val="469A5F26"/>
    <w:rsid w:val="469F27B5"/>
    <w:rsid w:val="46A462A3"/>
    <w:rsid w:val="46B37EA9"/>
    <w:rsid w:val="46B50392"/>
    <w:rsid w:val="46BC636C"/>
    <w:rsid w:val="46CB02E7"/>
    <w:rsid w:val="46D226BC"/>
    <w:rsid w:val="46D80EEA"/>
    <w:rsid w:val="46E26401"/>
    <w:rsid w:val="46F072DB"/>
    <w:rsid w:val="46FA2A88"/>
    <w:rsid w:val="46FE5DE6"/>
    <w:rsid w:val="47303A39"/>
    <w:rsid w:val="47512F27"/>
    <w:rsid w:val="475527C1"/>
    <w:rsid w:val="475A49F4"/>
    <w:rsid w:val="47764F92"/>
    <w:rsid w:val="477817C2"/>
    <w:rsid w:val="47B51D28"/>
    <w:rsid w:val="47B80209"/>
    <w:rsid w:val="47CD0DCA"/>
    <w:rsid w:val="47FD23F1"/>
    <w:rsid w:val="48026338"/>
    <w:rsid w:val="48142847"/>
    <w:rsid w:val="482716A1"/>
    <w:rsid w:val="484D0F13"/>
    <w:rsid w:val="48700DBD"/>
    <w:rsid w:val="48A806A8"/>
    <w:rsid w:val="48B06687"/>
    <w:rsid w:val="48B74D94"/>
    <w:rsid w:val="48C12F17"/>
    <w:rsid w:val="48CD3C2B"/>
    <w:rsid w:val="48D913AE"/>
    <w:rsid w:val="48E10B71"/>
    <w:rsid w:val="48E66480"/>
    <w:rsid w:val="48FF390C"/>
    <w:rsid w:val="49163D61"/>
    <w:rsid w:val="49215B26"/>
    <w:rsid w:val="493248FA"/>
    <w:rsid w:val="49450FED"/>
    <w:rsid w:val="49485B42"/>
    <w:rsid w:val="49535C6F"/>
    <w:rsid w:val="49586D8C"/>
    <w:rsid w:val="498F18CA"/>
    <w:rsid w:val="499C2187"/>
    <w:rsid w:val="49A13DE5"/>
    <w:rsid w:val="49BE436C"/>
    <w:rsid w:val="49C84185"/>
    <w:rsid w:val="49CB3747"/>
    <w:rsid w:val="49E05814"/>
    <w:rsid w:val="49F1577D"/>
    <w:rsid w:val="4A287472"/>
    <w:rsid w:val="4A2D3098"/>
    <w:rsid w:val="4A4B647A"/>
    <w:rsid w:val="4A680128"/>
    <w:rsid w:val="4AC544EB"/>
    <w:rsid w:val="4AE00FDB"/>
    <w:rsid w:val="4AE0401A"/>
    <w:rsid w:val="4AE44B12"/>
    <w:rsid w:val="4AE76E27"/>
    <w:rsid w:val="4AF07F7C"/>
    <w:rsid w:val="4B074F2A"/>
    <w:rsid w:val="4B0B7F5E"/>
    <w:rsid w:val="4B0C18FB"/>
    <w:rsid w:val="4B645486"/>
    <w:rsid w:val="4B6521BA"/>
    <w:rsid w:val="4B662333"/>
    <w:rsid w:val="4B8057E9"/>
    <w:rsid w:val="4B955CD9"/>
    <w:rsid w:val="4BA566AD"/>
    <w:rsid w:val="4BCA1905"/>
    <w:rsid w:val="4BCD2E2E"/>
    <w:rsid w:val="4BD56384"/>
    <w:rsid w:val="4BDA49D7"/>
    <w:rsid w:val="4BE5239C"/>
    <w:rsid w:val="4BF810D4"/>
    <w:rsid w:val="4C036364"/>
    <w:rsid w:val="4C4E5C99"/>
    <w:rsid w:val="4C5666F2"/>
    <w:rsid w:val="4C930A6A"/>
    <w:rsid w:val="4C9B051D"/>
    <w:rsid w:val="4CA26495"/>
    <w:rsid w:val="4CA7335F"/>
    <w:rsid w:val="4CD42CA1"/>
    <w:rsid w:val="4CD43377"/>
    <w:rsid w:val="4CE75D3C"/>
    <w:rsid w:val="4CFF09E0"/>
    <w:rsid w:val="4D2546CD"/>
    <w:rsid w:val="4D285269"/>
    <w:rsid w:val="4D342D5D"/>
    <w:rsid w:val="4D423D81"/>
    <w:rsid w:val="4D500AFB"/>
    <w:rsid w:val="4D601B97"/>
    <w:rsid w:val="4D7A73DD"/>
    <w:rsid w:val="4D880177"/>
    <w:rsid w:val="4D8C388D"/>
    <w:rsid w:val="4DA03EC7"/>
    <w:rsid w:val="4DA80BBB"/>
    <w:rsid w:val="4DB435C1"/>
    <w:rsid w:val="4DD16295"/>
    <w:rsid w:val="4DE27416"/>
    <w:rsid w:val="4DE57048"/>
    <w:rsid w:val="4DF43D97"/>
    <w:rsid w:val="4E3E41AF"/>
    <w:rsid w:val="4E6532BD"/>
    <w:rsid w:val="4E655A39"/>
    <w:rsid w:val="4E6B5F7A"/>
    <w:rsid w:val="4E6F64FA"/>
    <w:rsid w:val="4E736CDF"/>
    <w:rsid w:val="4E895447"/>
    <w:rsid w:val="4E8E6E7A"/>
    <w:rsid w:val="4E920F98"/>
    <w:rsid w:val="4EA04DB0"/>
    <w:rsid w:val="4EC121AB"/>
    <w:rsid w:val="4ED66C35"/>
    <w:rsid w:val="4EF873CD"/>
    <w:rsid w:val="4F0B22F9"/>
    <w:rsid w:val="4F165DB6"/>
    <w:rsid w:val="4F1B277B"/>
    <w:rsid w:val="4F5D3177"/>
    <w:rsid w:val="4F707D44"/>
    <w:rsid w:val="4F7A03F2"/>
    <w:rsid w:val="4F7C7969"/>
    <w:rsid w:val="4F8474BD"/>
    <w:rsid w:val="4F8B0322"/>
    <w:rsid w:val="4F8D16AB"/>
    <w:rsid w:val="4F9960F5"/>
    <w:rsid w:val="4F9F2B60"/>
    <w:rsid w:val="4FA45A56"/>
    <w:rsid w:val="4FA46CAB"/>
    <w:rsid w:val="4FB104E5"/>
    <w:rsid w:val="4FB41800"/>
    <w:rsid w:val="4FBD6915"/>
    <w:rsid w:val="4FC136E4"/>
    <w:rsid w:val="4FC26AD3"/>
    <w:rsid w:val="4FC8338A"/>
    <w:rsid w:val="4FD1783B"/>
    <w:rsid w:val="4FD32171"/>
    <w:rsid w:val="4FEB436E"/>
    <w:rsid w:val="4FF641C5"/>
    <w:rsid w:val="500B73A1"/>
    <w:rsid w:val="502E7EDC"/>
    <w:rsid w:val="50484AAB"/>
    <w:rsid w:val="50594DE9"/>
    <w:rsid w:val="50627BF7"/>
    <w:rsid w:val="506B156B"/>
    <w:rsid w:val="508325C0"/>
    <w:rsid w:val="509855CF"/>
    <w:rsid w:val="50A344B8"/>
    <w:rsid w:val="50B56975"/>
    <w:rsid w:val="50BA14EE"/>
    <w:rsid w:val="50BD0DE1"/>
    <w:rsid w:val="50CC537C"/>
    <w:rsid w:val="50D727C3"/>
    <w:rsid w:val="50DE5B6C"/>
    <w:rsid w:val="50EE3208"/>
    <w:rsid w:val="50F96995"/>
    <w:rsid w:val="51145504"/>
    <w:rsid w:val="5119177A"/>
    <w:rsid w:val="513D6EB8"/>
    <w:rsid w:val="514A5AD2"/>
    <w:rsid w:val="515C4F77"/>
    <w:rsid w:val="51606329"/>
    <w:rsid w:val="516A53D8"/>
    <w:rsid w:val="516F511D"/>
    <w:rsid w:val="51856367"/>
    <w:rsid w:val="518C3BE5"/>
    <w:rsid w:val="518C5ECA"/>
    <w:rsid w:val="51955868"/>
    <w:rsid w:val="519F7D67"/>
    <w:rsid w:val="51A37A72"/>
    <w:rsid w:val="51B85970"/>
    <w:rsid w:val="51DB4653"/>
    <w:rsid w:val="51E93343"/>
    <w:rsid w:val="51EF47AC"/>
    <w:rsid w:val="52162AD3"/>
    <w:rsid w:val="52266DB5"/>
    <w:rsid w:val="5227027F"/>
    <w:rsid w:val="524665C9"/>
    <w:rsid w:val="52811861"/>
    <w:rsid w:val="529A3E03"/>
    <w:rsid w:val="52B01313"/>
    <w:rsid w:val="52BB41CF"/>
    <w:rsid w:val="52D12AD0"/>
    <w:rsid w:val="52D54320"/>
    <w:rsid w:val="52E25444"/>
    <w:rsid w:val="52EB2DBE"/>
    <w:rsid w:val="52F43240"/>
    <w:rsid w:val="53065D44"/>
    <w:rsid w:val="53126956"/>
    <w:rsid w:val="53205153"/>
    <w:rsid w:val="533208BD"/>
    <w:rsid w:val="53381453"/>
    <w:rsid w:val="53495F12"/>
    <w:rsid w:val="534E1CC2"/>
    <w:rsid w:val="5368326A"/>
    <w:rsid w:val="53AB739C"/>
    <w:rsid w:val="53AD2282"/>
    <w:rsid w:val="53B51A20"/>
    <w:rsid w:val="53C7224D"/>
    <w:rsid w:val="53D06277"/>
    <w:rsid w:val="53E16CCB"/>
    <w:rsid w:val="53E32C9F"/>
    <w:rsid w:val="53E40C26"/>
    <w:rsid w:val="53EB3212"/>
    <w:rsid w:val="54174C7D"/>
    <w:rsid w:val="541A3663"/>
    <w:rsid w:val="54221343"/>
    <w:rsid w:val="54303D54"/>
    <w:rsid w:val="54830F2D"/>
    <w:rsid w:val="54837D9C"/>
    <w:rsid w:val="54894288"/>
    <w:rsid w:val="54A602E5"/>
    <w:rsid w:val="54AF190B"/>
    <w:rsid w:val="54B85D3A"/>
    <w:rsid w:val="54C32F34"/>
    <w:rsid w:val="54C939F5"/>
    <w:rsid w:val="54D1513B"/>
    <w:rsid w:val="54DD5A0D"/>
    <w:rsid w:val="54E127EB"/>
    <w:rsid w:val="54E6788B"/>
    <w:rsid w:val="54FA0947"/>
    <w:rsid w:val="5517435C"/>
    <w:rsid w:val="553C66B0"/>
    <w:rsid w:val="55481951"/>
    <w:rsid w:val="556625FC"/>
    <w:rsid w:val="55753C55"/>
    <w:rsid w:val="55B70545"/>
    <w:rsid w:val="55BD07AF"/>
    <w:rsid w:val="55CF6375"/>
    <w:rsid w:val="5606489A"/>
    <w:rsid w:val="5608726C"/>
    <w:rsid w:val="560B066C"/>
    <w:rsid w:val="56274BA0"/>
    <w:rsid w:val="56380E4F"/>
    <w:rsid w:val="568F4130"/>
    <w:rsid w:val="56943D03"/>
    <w:rsid w:val="56A44790"/>
    <w:rsid w:val="56AE02B9"/>
    <w:rsid w:val="56BB6AC3"/>
    <w:rsid w:val="56D16F15"/>
    <w:rsid w:val="56DC64E7"/>
    <w:rsid w:val="56F04099"/>
    <w:rsid w:val="56FB2782"/>
    <w:rsid w:val="57054FF7"/>
    <w:rsid w:val="570E179D"/>
    <w:rsid w:val="571D7F0A"/>
    <w:rsid w:val="57296A5B"/>
    <w:rsid w:val="57315A09"/>
    <w:rsid w:val="573D0D94"/>
    <w:rsid w:val="5746055B"/>
    <w:rsid w:val="5749136A"/>
    <w:rsid w:val="577445EA"/>
    <w:rsid w:val="5798623F"/>
    <w:rsid w:val="57AC1FD5"/>
    <w:rsid w:val="57CB1EBC"/>
    <w:rsid w:val="57DB3D08"/>
    <w:rsid w:val="57DF1049"/>
    <w:rsid w:val="57DF646A"/>
    <w:rsid w:val="57F3784A"/>
    <w:rsid w:val="581C056B"/>
    <w:rsid w:val="581C6444"/>
    <w:rsid w:val="585D35B0"/>
    <w:rsid w:val="58834582"/>
    <w:rsid w:val="588D158D"/>
    <w:rsid w:val="58966DFB"/>
    <w:rsid w:val="58AA4BC0"/>
    <w:rsid w:val="58AC6E03"/>
    <w:rsid w:val="58D17C09"/>
    <w:rsid w:val="58D360B9"/>
    <w:rsid w:val="58E426F2"/>
    <w:rsid w:val="58F154BE"/>
    <w:rsid w:val="58FC307B"/>
    <w:rsid w:val="59034FE7"/>
    <w:rsid w:val="5904270B"/>
    <w:rsid w:val="59103C1A"/>
    <w:rsid w:val="591F2F4F"/>
    <w:rsid w:val="593E3815"/>
    <w:rsid w:val="59612D64"/>
    <w:rsid w:val="5964597C"/>
    <w:rsid w:val="59793F9E"/>
    <w:rsid w:val="597F044C"/>
    <w:rsid w:val="5990647C"/>
    <w:rsid w:val="599602EE"/>
    <w:rsid w:val="59B32F69"/>
    <w:rsid w:val="59BB1EB7"/>
    <w:rsid w:val="59DC0E41"/>
    <w:rsid w:val="5A0E333A"/>
    <w:rsid w:val="5A105754"/>
    <w:rsid w:val="5A2A2FE6"/>
    <w:rsid w:val="5A4D7599"/>
    <w:rsid w:val="5A612B7B"/>
    <w:rsid w:val="5A692795"/>
    <w:rsid w:val="5AA61624"/>
    <w:rsid w:val="5AB01244"/>
    <w:rsid w:val="5AB2514B"/>
    <w:rsid w:val="5AC66415"/>
    <w:rsid w:val="5ACF0BA0"/>
    <w:rsid w:val="5AD27626"/>
    <w:rsid w:val="5AEC7C53"/>
    <w:rsid w:val="5AF20506"/>
    <w:rsid w:val="5B120981"/>
    <w:rsid w:val="5B12391B"/>
    <w:rsid w:val="5B267E85"/>
    <w:rsid w:val="5B420336"/>
    <w:rsid w:val="5B594C4B"/>
    <w:rsid w:val="5B5E3BA2"/>
    <w:rsid w:val="5B5E7C46"/>
    <w:rsid w:val="5B641831"/>
    <w:rsid w:val="5B6739B9"/>
    <w:rsid w:val="5B820ED8"/>
    <w:rsid w:val="5BAC458E"/>
    <w:rsid w:val="5BC60B06"/>
    <w:rsid w:val="5BD2796B"/>
    <w:rsid w:val="5BE20764"/>
    <w:rsid w:val="5BE24952"/>
    <w:rsid w:val="5BF1261B"/>
    <w:rsid w:val="5BF14392"/>
    <w:rsid w:val="5BFF1B3C"/>
    <w:rsid w:val="5C151C00"/>
    <w:rsid w:val="5C2B5C04"/>
    <w:rsid w:val="5C4A0E23"/>
    <w:rsid w:val="5C6060DD"/>
    <w:rsid w:val="5C654F2E"/>
    <w:rsid w:val="5C7405CD"/>
    <w:rsid w:val="5C8015DA"/>
    <w:rsid w:val="5C9D59CE"/>
    <w:rsid w:val="5CA419E3"/>
    <w:rsid w:val="5CB24F55"/>
    <w:rsid w:val="5CB876DC"/>
    <w:rsid w:val="5CC11726"/>
    <w:rsid w:val="5CC21FB0"/>
    <w:rsid w:val="5CD00F12"/>
    <w:rsid w:val="5CD91F22"/>
    <w:rsid w:val="5CEF2A6C"/>
    <w:rsid w:val="5D8A0CF7"/>
    <w:rsid w:val="5DBC51DF"/>
    <w:rsid w:val="5DD11ABF"/>
    <w:rsid w:val="5DD94C78"/>
    <w:rsid w:val="5DE303ED"/>
    <w:rsid w:val="5DFE2C06"/>
    <w:rsid w:val="5E014B5E"/>
    <w:rsid w:val="5E022B21"/>
    <w:rsid w:val="5E193CD5"/>
    <w:rsid w:val="5E1C69E4"/>
    <w:rsid w:val="5E5845A8"/>
    <w:rsid w:val="5E614A39"/>
    <w:rsid w:val="5E6C202A"/>
    <w:rsid w:val="5E727357"/>
    <w:rsid w:val="5E7A4E7C"/>
    <w:rsid w:val="5E7B6A67"/>
    <w:rsid w:val="5E875AD6"/>
    <w:rsid w:val="5EC81DF0"/>
    <w:rsid w:val="5ECF3B1D"/>
    <w:rsid w:val="5ED35235"/>
    <w:rsid w:val="5EED76D4"/>
    <w:rsid w:val="5F25149D"/>
    <w:rsid w:val="5F4621CB"/>
    <w:rsid w:val="5F591D7A"/>
    <w:rsid w:val="5F5B08FB"/>
    <w:rsid w:val="5F5D1B0E"/>
    <w:rsid w:val="5F604E90"/>
    <w:rsid w:val="5F725B77"/>
    <w:rsid w:val="5F731E18"/>
    <w:rsid w:val="5F7458DF"/>
    <w:rsid w:val="5F834B29"/>
    <w:rsid w:val="5F8C2888"/>
    <w:rsid w:val="5F9D6AD6"/>
    <w:rsid w:val="5F9E470C"/>
    <w:rsid w:val="5FA81C78"/>
    <w:rsid w:val="5FA96830"/>
    <w:rsid w:val="5FDF2BB3"/>
    <w:rsid w:val="5FDF6BE0"/>
    <w:rsid w:val="5FEB0327"/>
    <w:rsid w:val="5FEC1241"/>
    <w:rsid w:val="5FF4058A"/>
    <w:rsid w:val="60081D56"/>
    <w:rsid w:val="600D1920"/>
    <w:rsid w:val="601D49D4"/>
    <w:rsid w:val="602B51C6"/>
    <w:rsid w:val="60421600"/>
    <w:rsid w:val="604355E8"/>
    <w:rsid w:val="607C0670"/>
    <w:rsid w:val="6081440E"/>
    <w:rsid w:val="60861723"/>
    <w:rsid w:val="60881E92"/>
    <w:rsid w:val="608E7353"/>
    <w:rsid w:val="60A75CC4"/>
    <w:rsid w:val="60A900DE"/>
    <w:rsid w:val="60BE25AA"/>
    <w:rsid w:val="60D24BDD"/>
    <w:rsid w:val="60D45B27"/>
    <w:rsid w:val="60E90F09"/>
    <w:rsid w:val="611B2137"/>
    <w:rsid w:val="612503D1"/>
    <w:rsid w:val="613E518B"/>
    <w:rsid w:val="614115EA"/>
    <w:rsid w:val="61450A03"/>
    <w:rsid w:val="61594851"/>
    <w:rsid w:val="61685924"/>
    <w:rsid w:val="616B35DB"/>
    <w:rsid w:val="61760D2B"/>
    <w:rsid w:val="617974C9"/>
    <w:rsid w:val="61812564"/>
    <w:rsid w:val="618A53BB"/>
    <w:rsid w:val="618D62E0"/>
    <w:rsid w:val="61955469"/>
    <w:rsid w:val="61C30901"/>
    <w:rsid w:val="61E15A56"/>
    <w:rsid w:val="61E92341"/>
    <w:rsid w:val="61E951D6"/>
    <w:rsid w:val="62184AD5"/>
    <w:rsid w:val="6230302B"/>
    <w:rsid w:val="624B3DA3"/>
    <w:rsid w:val="625546CE"/>
    <w:rsid w:val="62584BAB"/>
    <w:rsid w:val="625B0C29"/>
    <w:rsid w:val="62D9271D"/>
    <w:rsid w:val="62E237A9"/>
    <w:rsid w:val="62EF4E0B"/>
    <w:rsid w:val="63041DAB"/>
    <w:rsid w:val="63095596"/>
    <w:rsid w:val="6310755B"/>
    <w:rsid w:val="632002FA"/>
    <w:rsid w:val="632A6078"/>
    <w:rsid w:val="632B4C03"/>
    <w:rsid w:val="633F45DC"/>
    <w:rsid w:val="63411DB8"/>
    <w:rsid w:val="634F5297"/>
    <w:rsid w:val="636043F4"/>
    <w:rsid w:val="63630C58"/>
    <w:rsid w:val="636E2650"/>
    <w:rsid w:val="636F3A74"/>
    <w:rsid w:val="63764DCA"/>
    <w:rsid w:val="637755FB"/>
    <w:rsid w:val="63915397"/>
    <w:rsid w:val="63C771AA"/>
    <w:rsid w:val="63DE4652"/>
    <w:rsid w:val="63F02180"/>
    <w:rsid w:val="640973F8"/>
    <w:rsid w:val="640F3943"/>
    <w:rsid w:val="641226F7"/>
    <w:rsid w:val="641452D1"/>
    <w:rsid w:val="641831CA"/>
    <w:rsid w:val="642716B9"/>
    <w:rsid w:val="642E7392"/>
    <w:rsid w:val="64494AA9"/>
    <w:rsid w:val="6452346C"/>
    <w:rsid w:val="64571233"/>
    <w:rsid w:val="647557DF"/>
    <w:rsid w:val="648102DF"/>
    <w:rsid w:val="648B670A"/>
    <w:rsid w:val="64932A40"/>
    <w:rsid w:val="64947C04"/>
    <w:rsid w:val="64972447"/>
    <w:rsid w:val="64B64641"/>
    <w:rsid w:val="64BC5D06"/>
    <w:rsid w:val="64C862BF"/>
    <w:rsid w:val="64FF69C3"/>
    <w:rsid w:val="650627B8"/>
    <w:rsid w:val="652F0504"/>
    <w:rsid w:val="65310266"/>
    <w:rsid w:val="65360847"/>
    <w:rsid w:val="6539471B"/>
    <w:rsid w:val="653F477D"/>
    <w:rsid w:val="654E7A0C"/>
    <w:rsid w:val="655118D3"/>
    <w:rsid w:val="655934CC"/>
    <w:rsid w:val="656F5582"/>
    <w:rsid w:val="65815EF3"/>
    <w:rsid w:val="65907EB8"/>
    <w:rsid w:val="65BE76D4"/>
    <w:rsid w:val="65C45E82"/>
    <w:rsid w:val="65CA3EE1"/>
    <w:rsid w:val="65D17426"/>
    <w:rsid w:val="65D6329F"/>
    <w:rsid w:val="65D94235"/>
    <w:rsid w:val="65EE778D"/>
    <w:rsid w:val="660D42B8"/>
    <w:rsid w:val="661003A6"/>
    <w:rsid w:val="66112931"/>
    <w:rsid w:val="661B2621"/>
    <w:rsid w:val="666657C1"/>
    <w:rsid w:val="6667255A"/>
    <w:rsid w:val="66904177"/>
    <w:rsid w:val="66AE3F93"/>
    <w:rsid w:val="66CF2963"/>
    <w:rsid w:val="66D140DA"/>
    <w:rsid w:val="66E81A4A"/>
    <w:rsid w:val="66EA26E8"/>
    <w:rsid w:val="671C7E57"/>
    <w:rsid w:val="67467956"/>
    <w:rsid w:val="679949E8"/>
    <w:rsid w:val="67AF24DF"/>
    <w:rsid w:val="67BA41AB"/>
    <w:rsid w:val="67D94D64"/>
    <w:rsid w:val="67EB1AC8"/>
    <w:rsid w:val="67EF43D4"/>
    <w:rsid w:val="682561F1"/>
    <w:rsid w:val="6827242B"/>
    <w:rsid w:val="682F1239"/>
    <w:rsid w:val="68326A7E"/>
    <w:rsid w:val="68381F29"/>
    <w:rsid w:val="684F6CFE"/>
    <w:rsid w:val="68646A16"/>
    <w:rsid w:val="686F4379"/>
    <w:rsid w:val="687F0D77"/>
    <w:rsid w:val="688314F7"/>
    <w:rsid w:val="68923E96"/>
    <w:rsid w:val="68A07D7B"/>
    <w:rsid w:val="68A141DC"/>
    <w:rsid w:val="68BE6F9F"/>
    <w:rsid w:val="68CF08FD"/>
    <w:rsid w:val="68D12D78"/>
    <w:rsid w:val="68DF5ED4"/>
    <w:rsid w:val="68E65FA9"/>
    <w:rsid w:val="68ED62D9"/>
    <w:rsid w:val="68F316E7"/>
    <w:rsid w:val="69043ED9"/>
    <w:rsid w:val="690766DF"/>
    <w:rsid w:val="69190C10"/>
    <w:rsid w:val="693678C8"/>
    <w:rsid w:val="693D6745"/>
    <w:rsid w:val="69420AED"/>
    <w:rsid w:val="69480F51"/>
    <w:rsid w:val="6953235B"/>
    <w:rsid w:val="696A61A9"/>
    <w:rsid w:val="6973242A"/>
    <w:rsid w:val="697927D1"/>
    <w:rsid w:val="69841A41"/>
    <w:rsid w:val="698442C7"/>
    <w:rsid w:val="69893BC3"/>
    <w:rsid w:val="699401BF"/>
    <w:rsid w:val="699825CD"/>
    <w:rsid w:val="69A35607"/>
    <w:rsid w:val="69B164F4"/>
    <w:rsid w:val="69B27FF7"/>
    <w:rsid w:val="69B50050"/>
    <w:rsid w:val="69BC5A69"/>
    <w:rsid w:val="69C137D3"/>
    <w:rsid w:val="69D2427F"/>
    <w:rsid w:val="69E06DF3"/>
    <w:rsid w:val="69E6328D"/>
    <w:rsid w:val="69EB431F"/>
    <w:rsid w:val="69F01D9D"/>
    <w:rsid w:val="69FE784E"/>
    <w:rsid w:val="6A0E2B4A"/>
    <w:rsid w:val="6A2B2509"/>
    <w:rsid w:val="6A3E0EF6"/>
    <w:rsid w:val="6A493E8F"/>
    <w:rsid w:val="6A4F07DE"/>
    <w:rsid w:val="6A71469B"/>
    <w:rsid w:val="6A853054"/>
    <w:rsid w:val="6A90044C"/>
    <w:rsid w:val="6A9041A4"/>
    <w:rsid w:val="6A967A21"/>
    <w:rsid w:val="6A9D0B5D"/>
    <w:rsid w:val="6AAA7479"/>
    <w:rsid w:val="6AB2525C"/>
    <w:rsid w:val="6ACD595D"/>
    <w:rsid w:val="6AD21A6D"/>
    <w:rsid w:val="6AE61146"/>
    <w:rsid w:val="6AEA3243"/>
    <w:rsid w:val="6AEE14D8"/>
    <w:rsid w:val="6AF33AB0"/>
    <w:rsid w:val="6AFE5CAA"/>
    <w:rsid w:val="6B094A50"/>
    <w:rsid w:val="6B0A671E"/>
    <w:rsid w:val="6B12409F"/>
    <w:rsid w:val="6B3B17BD"/>
    <w:rsid w:val="6B420230"/>
    <w:rsid w:val="6B484467"/>
    <w:rsid w:val="6B717D6A"/>
    <w:rsid w:val="6B8C2D09"/>
    <w:rsid w:val="6B8D471B"/>
    <w:rsid w:val="6BAF0AA8"/>
    <w:rsid w:val="6BB5248A"/>
    <w:rsid w:val="6BCF0AB8"/>
    <w:rsid w:val="6BD201CE"/>
    <w:rsid w:val="6BD8367D"/>
    <w:rsid w:val="6BE904F6"/>
    <w:rsid w:val="6C203B55"/>
    <w:rsid w:val="6C2549EE"/>
    <w:rsid w:val="6C2C332A"/>
    <w:rsid w:val="6C2F554F"/>
    <w:rsid w:val="6C355E38"/>
    <w:rsid w:val="6C4F4F75"/>
    <w:rsid w:val="6C652C13"/>
    <w:rsid w:val="6C694085"/>
    <w:rsid w:val="6C736954"/>
    <w:rsid w:val="6C9549E4"/>
    <w:rsid w:val="6C990D7A"/>
    <w:rsid w:val="6C9D470C"/>
    <w:rsid w:val="6CA90A34"/>
    <w:rsid w:val="6CAF386B"/>
    <w:rsid w:val="6CB8402D"/>
    <w:rsid w:val="6CCA680F"/>
    <w:rsid w:val="6CD508A7"/>
    <w:rsid w:val="6CF6111E"/>
    <w:rsid w:val="6CF753CF"/>
    <w:rsid w:val="6D022996"/>
    <w:rsid w:val="6D0F20A9"/>
    <w:rsid w:val="6D49344D"/>
    <w:rsid w:val="6D56536F"/>
    <w:rsid w:val="6D624956"/>
    <w:rsid w:val="6D6A2CD8"/>
    <w:rsid w:val="6D6B3028"/>
    <w:rsid w:val="6D7F5D74"/>
    <w:rsid w:val="6DB27EB5"/>
    <w:rsid w:val="6DB53A66"/>
    <w:rsid w:val="6DC069AC"/>
    <w:rsid w:val="6DD015FE"/>
    <w:rsid w:val="6DD4563D"/>
    <w:rsid w:val="6DE41735"/>
    <w:rsid w:val="6DF00B41"/>
    <w:rsid w:val="6E074EEA"/>
    <w:rsid w:val="6E0923A1"/>
    <w:rsid w:val="6E0B1E6A"/>
    <w:rsid w:val="6E2C721E"/>
    <w:rsid w:val="6E3B03C7"/>
    <w:rsid w:val="6E4101A4"/>
    <w:rsid w:val="6E5B64FB"/>
    <w:rsid w:val="6E6A1512"/>
    <w:rsid w:val="6E6A5B62"/>
    <w:rsid w:val="6E7A0F8C"/>
    <w:rsid w:val="6E7F3674"/>
    <w:rsid w:val="6E936505"/>
    <w:rsid w:val="6E974AA1"/>
    <w:rsid w:val="6EA17153"/>
    <w:rsid w:val="6EA65767"/>
    <w:rsid w:val="6EA67EA3"/>
    <w:rsid w:val="6ED07C48"/>
    <w:rsid w:val="6F071625"/>
    <w:rsid w:val="6F1D6815"/>
    <w:rsid w:val="6F5A3E16"/>
    <w:rsid w:val="6F5F67E3"/>
    <w:rsid w:val="6F706A14"/>
    <w:rsid w:val="6F7147A8"/>
    <w:rsid w:val="6F73213C"/>
    <w:rsid w:val="6F7347B8"/>
    <w:rsid w:val="6F7F4F52"/>
    <w:rsid w:val="6F9F672C"/>
    <w:rsid w:val="6FA1554F"/>
    <w:rsid w:val="6FB664A3"/>
    <w:rsid w:val="6FBB4509"/>
    <w:rsid w:val="6FC5736F"/>
    <w:rsid w:val="6FCE1E00"/>
    <w:rsid w:val="6FFE0A78"/>
    <w:rsid w:val="70002676"/>
    <w:rsid w:val="70153746"/>
    <w:rsid w:val="70314D4C"/>
    <w:rsid w:val="70364F95"/>
    <w:rsid w:val="70387827"/>
    <w:rsid w:val="70494879"/>
    <w:rsid w:val="70712A81"/>
    <w:rsid w:val="70736C89"/>
    <w:rsid w:val="708C2FAB"/>
    <w:rsid w:val="708D7CB6"/>
    <w:rsid w:val="70990D05"/>
    <w:rsid w:val="70AD1A64"/>
    <w:rsid w:val="70CC21DF"/>
    <w:rsid w:val="70E469F5"/>
    <w:rsid w:val="70E50728"/>
    <w:rsid w:val="70E70A02"/>
    <w:rsid w:val="70EA6396"/>
    <w:rsid w:val="7112397F"/>
    <w:rsid w:val="71127234"/>
    <w:rsid w:val="711B14A3"/>
    <w:rsid w:val="71255109"/>
    <w:rsid w:val="713C02E6"/>
    <w:rsid w:val="714C1E54"/>
    <w:rsid w:val="715D4F2C"/>
    <w:rsid w:val="716D6AF1"/>
    <w:rsid w:val="71906902"/>
    <w:rsid w:val="71965A2F"/>
    <w:rsid w:val="71A14B48"/>
    <w:rsid w:val="71B1752A"/>
    <w:rsid w:val="71D93C1C"/>
    <w:rsid w:val="71E1772A"/>
    <w:rsid w:val="720034A4"/>
    <w:rsid w:val="720A3BA5"/>
    <w:rsid w:val="721579FA"/>
    <w:rsid w:val="721A3AA3"/>
    <w:rsid w:val="721F5969"/>
    <w:rsid w:val="722222A1"/>
    <w:rsid w:val="722856FC"/>
    <w:rsid w:val="722C0B69"/>
    <w:rsid w:val="723B04FC"/>
    <w:rsid w:val="724D65A5"/>
    <w:rsid w:val="725A3037"/>
    <w:rsid w:val="725D299B"/>
    <w:rsid w:val="72741344"/>
    <w:rsid w:val="729441C2"/>
    <w:rsid w:val="7297014B"/>
    <w:rsid w:val="72A42539"/>
    <w:rsid w:val="72A90A93"/>
    <w:rsid w:val="72AD1030"/>
    <w:rsid w:val="72DE2F66"/>
    <w:rsid w:val="72F97F02"/>
    <w:rsid w:val="72FA403F"/>
    <w:rsid w:val="72FF37B5"/>
    <w:rsid w:val="732011A5"/>
    <w:rsid w:val="732474BE"/>
    <w:rsid w:val="73325DC3"/>
    <w:rsid w:val="73382C98"/>
    <w:rsid w:val="735959FA"/>
    <w:rsid w:val="735F4F48"/>
    <w:rsid w:val="736861D3"/>
    <w:rsid w:val="73693596"/>
    <w:rsid w:val="73730C3A"/>
    <w:rsid w:val="738E1FA2"/>
    <w:rsid w:val="73967178"/>
    <w:rsid w:val="73A769ED"/>
    <w:rsid w:val="73BF658A"/>
    <w:rsid w:val="73C56F59"/>
    <w:rsid w:val="73D46AEF"/>
    <w:rsid w:val="73D70FE4"/>
    <w:rsid w:val="73DC4ADE"/>
    <w:rsid w:val="73DF2CF8"/>
    <w:rsid w:val="73DF44C1"/>
    <w:rsid w:val="73EB1B39"/>
    <w:rsid w:val="73F75A78"/>
    <w:rsid w:val="74020153"/>
    <w:rsid w:val="74167224"/>
    <w:rsid w:val="742A693E"/>
    <w:rsid w:val="744F58C6"/>
    <w:rsid w:val="745B6A82"/>
    <w:rsid w:val="746B07F3"/>
    <w:rsid w:val="746E3186"/>
    <w:rsid w:val="747D06FF"/>
    <w:rsid w:val="749362D3"/>
    <w:rsid w:val="74A45466"/>
    <w:rsid w:val="74C83030"/>
    <w:rsid w:val="74DA77E9"/>
    <w:rsid w:val="74F8085E"/>
    <w:rsid w:val="75296ACF"/>
    <w:rsid w:val="754C429C"/>
    <w:rsid w:val="75503D3A"/>
    <w:rsid w:val="75636A03"/>
    <w:rsid w:val="75647E35"/>
    <w:rsid w:val="75670391"/>
    <w:rsid w:val="756B08AF"/>
    <w:rsid w:val="75737160"/>
    <w:rsid w:val="757F540B"/>
    <w:rsid w:val="75870840"/>
    <w:rsid w:val="759E3E4C"/>
    <w:rsid w:val="75A84E0F"/>
    <w:rsid w:val="75AB731E"/>
    <w:rsid w:val="75AE66CB"/>
    <w:rsid w:val="75B316FA"/>
    <w:rsid w:val="75C532EA"/>
    <w:rsid w:val="75D90CE8"/>
    <w:rsid w:val="75DF1E41"/>
    <w:rsid w:val="75E47B76"/>
    <w:rsid w:val="75E57539"/>
    <w:rsid w:val="76371E41"/>
    <w:rsid w:val="763B3F9F"/>
    <w:rsid w:val="764C2A47"/>
    <w:rsid w:val="766C6E7A"/>
    <w:rsid w:val="766E2D52"/>
    <w:rsid w:val="769449B7"/>
    <w:rsid w:val="76C16DCF"/>
    <w:rsid w:val="76C809B5"/>
    <w:rsid w:val="76C84262"/>
    <w:rsid w:val="76C91993"/>
    <w:rsid w:val="76C958C1"/>
    <w:rsid w:val="76E11C0E"/>
    <w:rsid w:val="76EB3B1B"/>
    <w:rsid w:val="76F2179B"/>
    <w:rsid w:val="76FF6E39"/>
    <w:rsid w:val="772218A8"/>
    <w:rsid w:val="772B568B"/>
    <w:rsid w:val="772D5998"/>
    <w:rsid w:val="772E52CE"/>
    <w:rsid w:val="77333773"/>
    <w:rsid w:val="77695320"/>
    <w:rsid w:val="7771186E"/>
    <w:rsid w:val="778D7B78"/>
    <w:rsid w:val="779D1D63"/>
    <w:rsid w:val="77AD0B44"/>
    <w:rsid w:val="77B86B71"/>
    <w:rsid w:val="77BA72D8"/>
    <w:rsid w:val="77BD3E17"/>
    <w:rsid w:val="77C02674"/>
    <w:rsid w:val="77D50BB5"/>
    <w:rsid w:val="77D9332F"/>
    <w:rsid w:val="77DF2DB0"/>
    <w:rsid w:val="77E33209"/>
    <w:rsid w:val="78001F1C"/>
    <w:rsid w:val="78226E3B"/>
    <w:rsid w:val="78273A9F"/>
    <w:rsid w:val="78283971"/>
    <w:rsid w:val="783A6367"/>
    <w:rsid w:val="784D05E4"/>
    <w:rsid w:val="784D7A17"/>
    <w:rsid w:val="78615B59"/>
    <w:rsid w:val="78621936"/>
    <w:rsid w:val="78732D80"/>
    <w:rsid w:val="78744308"/>
    <w:rsid w:val="78880E13"/>
    <w:rsid w:val="788F7BA9"/>
    <w:rsid w:val="7898336E"/>
    <w:rsid w:val="78A70182"/>
    <w:rsid w:val="78AC5645"/>
    <w:rsid w:val="78AD6F14"/>
    <w:rsid w:val="78AE657A"/>
    <w:rsid w:val="78BF2120"/>
    <w:rsid w:val="79054B8E"/>
    <w:rsid w:val="790E1F71"/>
    <w:rsid w:val="79501682"/>
    <w:rsid w:val="798341A0"/>
    <w:rsid w:val="79BC20C3"/>
    <w:rsid w:val="79C959ED"/>
    <w:rsid w:val="79DC4233"/>
    <w:rsid w:val="79F642EE"/>
    <w:rsid w:val="79FA197F"/>
    <w:rsid w:val="7A012CC5"/>
    <w:rsid w:val="7A161C20"/>
    <w:rsid w:val="7A184B2D"/>
    <w:rsid w:val="7A25712D"/>
    <w:rsid w:val="7A2D37A6"/>
    <w:rsid w:val="7A321445"/>
    <w:rsid w:val="7A5020B9"/>
    <w:rsid w:val="7A5D1562"/>
    <w:rsid w:val="7A68470D"/>
    <w:rsid w:val="7A6F27A0"/>
    <w:rsid w:val="7A7C78AE"/>
    <w:rsid w:val="7A8232DE"/>
    <w:rsid w:val="7A8A0423"/>
    <w:rsid w:val="7AA12C03"/>
    <w:rsid w:val="7AA2710B"/>
    <w:rsid w:val="7AAF660A"/>
    <w:rsid w:val="7AB01D42"/>
    <w:rsid w:val="7AC278EF"/>
    <w:rsid w:val="7AD31991"/>
    <w:rsid w:val="7AD96176"/>
    <w:rsid w:val="7ADF2F2D"/>
    <w:rsid w:val="7AE204C7"/>
    <w:rsid w:val="7AF3093C"/>
    <w:rsid w:val="7AFB5EF1"/>
    <w:rsid w:val="7B070BB3"/>
    <w:rsid w:val="7B0E7990"/>
    <w:rsid w:val="7B1D7140"/>
    <w:rsid w:val="7B3A5CDB"/>
    <w:rsid w:val="7B3E5DE6"/>
    <w:rsid w:val="7B427D09"/>
    <w:rsid w:val="7B5A077A"/>
    <w:rsid w:val="7B744348"/>
    <w:rsid w:val="7BAE0E02"/>
    <w:rsid w:val="7BC611D1"/>
    <w:rsid w:val="7BC76E7C"/>
    <w:rsid w:val="7BC76EAD"/>
    <w:rsid w:val="7BE0224C"/>
    <w:rsid w:val="7BE83C3A"/>
    <w:rsid w:val="7BE97D83"/>
    <w:rsid w:val="7C0712A3"/>
    <w:rsid w:val="7C173D7F"/>
    <w:rsid w:val="7C1E440D"/>
    <w:rsid w:val="7C2072D7"/>
    <w:rsid w:val="7C407CB9"/>
    <w:rsid w:val="7C44427B"/>
    <w:rsid w:val="7C453B5B"/>
    <w:rsid w:val="7C495809"/>
    <w:rsid w:val="7C4B11F6"/>
    <w:rsid w:val="7C5A2FFD"/>
    <w:rsid w:val="7C5E7AE4"/>
    <w:rsid w:val="7C620B3E"/>
    <w:rsid w:val="7C687642"/>
    <w:rsid w:val="7C7B408E"/>
    <w:rsid w:val="7C7C58FE"/>
    <w:rsid w:val="7CC40AF8"/>
    <w:rsid w:val="7CCB20F7"/>
    <w:rsid w:val="7CE473DC"/>
    <w:rsid w:val="7D461479"/>
    <w:rsid w:val="7D9B41E7"/>
    <w:rsid w:val="7DA0456A"/>
    <w:rsid w:val="7DA471EB"/>
    <w:rsid w:val="7DCC4E8F"/>
    <w:rsid w:val="7DD125D2"/>
    <w:rsid w:val="7DDD4B84"/>
    <w:rsid w:val="7DEE7890"/>
    <w:rsid w:val="7DF2461D"/>
    <w:rsid w:val="7E1123AE"/>
    <w:rsid w:val="7E127B2F"/>
    <w:rsid w:val="7E1E3B35"/>
    <w:rsid w:val="7E3922B3"/>
    <w:rsid w:val="7E417313"/>
    <w:rsid w:val="7E69566E"/>
    <w:rsid w:val="7E826172"/>
    <w:rsid w:val="7E97650A"/>
    <w:rsid w:val="7E9E515C"/>
    <w:rsid w:val="7EA15F0D"/>
    <w:rsid w:val="7EC00E9A"/>
    <w:rsid w:val="7EC057DD"/>
    <w:rsid w:val="7EC24036"/>
    <w:rsid w:val="7EDA3722"/>
    <w:rsid w:val="7EE21792"/>
    <w:rsid w:val="7EE55311"/>
    <w:rsid w:val="7EE74890"/>
    <w:rsid w:val="7EEB1ECA"/>
    <w:rsid w:val="7EF518E1"/>
    <w:rsid w:val="7EF716D5"/>
    <w:rsid w:val="7F042AFD"/>
    <w:rsid w:val="7F15676E"/>
    <w:rsid w:val="7F2C533C"/>
    <w:rsid w:val="7F2D1AB9"/>
    <w:rsid w:val="7F444187"/>
    <w:rsid w:val="7F4F11BE"/>
    <w:rsid w:val="7F6F67DC"/>
    <w:rsid w:val="7F770E1F"/>
    <w:rsid w:val="7F7919E3"/>
    <w:rsid w:val="7F7F6B59"/>
    <w:rsid w:val="7F9773B9"/>
    <w:rsid w:val="7FBE000D"/>
    <w:rsid w:val="7FBE7689"/>
    <w:rsid w:val="7FC9110A"/>
    <w:rsid w:val="7FD464DE"/>
    <w:rsid w:val="7FEF2A52"/>
    <w:rsid w:val="7FF26763"/>
    <w:rsid w:val="7FFF3B2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Plain Text"/>
    <w:next w:val="3"/>
    <w:qFormat/>
    <w:uiPriority w:val="0"/>
    <w:pPr>
      <w:widowControl w:val="0"/>
      <w:jc w:val="both"/>
    </w:pPr>
    <w:rPr>
      <w:rFonts w:ascii="宋体" w:hAnsi="宋体" w:eastAsia="仿宋_GB2312" w:cs="Courier New"/>
      <w:kern w:val="2"/>
      <w:sz w:val="36"/>
      <w:szCs w:val="21"/>
      <w:lang w:val="en-US" w:eastAsia="zh-CN" w:bidi="ar-SA"/>
    </w:rPr>
  </w:style>
  <w:style w:type="paragraph" w:styleId="3">
    <w:name w:val="Normal Indent"/>
    <w:next w:val="2"/>
    <w:qFormat/>
    <w:uiPriority w:val="0"/>
    <w:pPr>
      <w:widowControl w:val="0"/>
      <w:ind w:firstLine="200" w:firstLineChars="200"/>
      <w:jc w:val="both"/>
    </w:pPr>
    <w:rPr>
      <w:rFonts w:ascii="仿宋_GB2312" w:hAnsi="Times New Roman" w:eastAsia="仿宋_GB2312" w:cs="Times New Roman"/>
      <w:kern w:val="2"/>
      <w:sz w:val="36"/>
      <w:szCs w:val="24"/>
      <w:lang w:val="en-US" w:eastAsia="zh-CN" w:bidi="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2023-06-08T00:38:00Z</dcterms:created>
  <dc:creator>SOYO</dc:creator>
  <cp:lastModifiedBy>SOYO</cp:lastModifiedBy>
  <dcterms:modified xsi:type="dcterms:W3CDTF">2023-06-25T08:17:09Z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2052-10.1.0.6747</vt:lpwstr>
  </property>
</Properties>
</file>